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4F5EA" w14:textId="77777777" w:rsidR="00274C58" w:rsidRDefault="00274C58" w:rsidP="007D5E32">
      <w:pPr>
        <w:jc w:val="center"/>
        <w:rPr>
          <w:b/>
          <w:sz w:val="27"/>
          <w:szCs w:val="27"/>
        </w:rPr>
      </w:pPr>
    </w:p>
    <w:p w14:paraId="4E28AB9D" w14:textId="77777777" w:rsidR="00274C58" w:rsidRDefault="00274C58" w:rsidP="00274C58">
      <w:pPr>
        <w:spacing w:line="240" w:lineRule="auto"/>
        <w:rPr>
          <w:rFonts w:ascii="Times New Roman" w:eastAsia="Times New Roman" w:hAnsi="Times New Roman" w:cs="Times New Roman"/>
          <w:b/>
          <w:sz w:val="24"/>
          <w:szCs w:val="24"/>
        </w:rPr>
      </w:pPr>
      <w:bookmarkStart w:id="0" w:name="_GoBack"/>
      <w:bookmarkEnd w:id="0"/>
    </w:p>
    <w:p w14:paraId="37D45236" w14:textId="77777777" w:rsidR="00274C58" w:rsidRDefault="00274C58" w:rsidP="00274C58">
      <w:pPr>
        <w:spacing w:line="240" w:lineRule="auto"/>
        <w:jc w:val="center"/>
        <w:rPr>
          <w:rFonts w:ascii="Times New Roman" w:eastAsia="Times New Roman" w:hAnsi="Times New Roman" w:cs="Times New Roman"/>
          <w:b/>
          <w:sz w:val="24"/>
          <w:szCs w:val="24"/>
        </w:rPr>
      </w:pPr>
    </w:p>
    <w:p w14:paraId="094C7982" w14:textId="77777777" w:rsidR="00274C58" w:rsidRDefault="00274C58" w:rsidP="00274C5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II.15.</w:t>
      </w:r>
    </w:p>
    <w:p w14:paraId="55DE310A" w14:textId="77777777" w:rsidR="00274C58" w:rsidRDefault="00274C58" w:rsidP="00274C58">
      <w:pPr>
        <w:spacing w:line="240" w:lineRule="auto"/>
        <w:jc w:val="center"/>
        <w:rPr>
          <w:rFonts w:ascii="Times New Roman" w:eastAsia="Times New Roman" w:hAnsi="Times New Roman" w:cs="Times New Roman"/>
          <w:b/>
          <w:sz w:val="24"/>
          <w:szCs w:val="24"/>
        </w:rPr>
      </w:pPr>
      <w:r w:rsidRPr="009424A7">
        <w:rPr>
          <w:rFonts w:ascii="Times New Roman" w:eastAsia="Times New Roman" w:hAnsi="Times New Roman" w:cs="Times New Roman"/>
          <w:b/>
          <w:sz w:val="24"/>
          <w:szCs w:val="24"/>
        </w:rPr>
        <w:t xml:space="preserve">A közérdekű adatokkal kapcsolatos kötelező statisztikai adatszolgáltatás </w:t>
      </w:r>
    </w:p>
    <w:p w14:paraId="104FA1BD" w14:textId="15DC19BE" w:rsidR="00274C58" w:rsidRPr="00274C58" w:rsidRDefault="00274C58" w:rsidP="00274C58">
      <w:pPr>
        <w:spacing w:line="240" w:lineRule="auto"/>
        <w:jc w:val="center"/>
        <w:rPr>
          <w:rFonts w:ascii="Times New Roman" w:eastAsia="Times New Roman" w:hAnsi="Times New Roman" w:cs="Times New Roman"/>
          <w:b/>
          <w:sz w:val="24"/>
          <w:szCs w:val="24"/>
        </w:rPr>
      </w:pPr>
      <w:proofErr w:type="gramStart"/>
      <w:r w:rsidRPr="009424A7">
        <w:rPr>
          <w:rFonts w:ascii="Times New Roman" w:eastAsia="Times New Roman" w:hAnsi="Times New Roman" w:cs="Times New Roman"/>
          <w:b/>
          <w:sz w:val="24"/>
          <w:szCs w:val="24"/>
        </w:rPr>
        <w:t>adott</w:t>
      </w:r>
      <w:proofErr w:type="gramEnd"/>
      <w:r w:rsidRPr="009424A7">
        <w:rPr>
          <w:rFonts w:ascii="Times New Roman" w:eastAsia="Times New Roman" w:hAnsi="Times New Roman" w:cs="Times New Roman"/>
          <w:b/>
          <w:sz w:val="24"/>
          <w:szCs w:val="24"/>
        </w:rPr>
        <w:t xml:space="preserve"> szervre vonatkozó adatai</w:t>
      </w:r>
    </w:p>
    <w:p w14:paraId="59FC78A5" w14:textId="77777777" w:rsidR="00274C58" w:rsidRDefault="00274C58" w:rsidP="007D5E32">
      <w:pPr>
        <w:jc w:val="center"/>
        <w:rPr>
          <w:b/>
          <w:sz w:val="27"/>
          <w:szCs w:val="27"/>
        </w:rPr>
      </w:pPr>
    </w:p>
    <w:p w14:paraId="5E0832C2" w14:textId="77777777" w:rsidR="007D5E32" w:rsidRPr="007D5E32" w:rsidRDefault="00DA1B1B" w:rsidP="007D5E32">
      <w:pPr>
        <w:jc w:val="center"/>
        <w:rPr>
          <w:b/>
          <w:sz w:val="27"/>
          <w:szCs w:val="27"/>
        </w:rPr>
      </w:pPr>
      <w:r w:rsidRPr="000D44AB">
        <w:rPr>
          <w:b/>
          <w:sz w:val="27"/>
          <w:szCs w:val="27"/>
        </w:rPr>
        <w:t>Adatlap</w:t>
      </w:r>
    </w:p>
    <w:p w14:paraId="7B902CCA" w14:textId="77777777" w:rsidR="007D5E32" w:rsidRDefault="007D5E32" w:rsidP="007D5E32">
      <w:pPr>
        <w:rPr>
          <w:rFonts w:cs="Arial"/>
          <w:color w:val="1F497D"/>
        </w:rPr>
      </w:pPr>
    </w:p>
    <w:p w14:paraId="65134C4C" w14:textId="77777777" w:rsidR="007D5E32" w:rsidRPr="007D5E32" w:rsidRDefault="007D5E32" w:rsidP="007D5E32">
      <w:pPr>
        <w:jc w:val="center"/>
        <w:rPr>
          <w:rFonts w:cs="Arial"/>
        </w:rPr>
      </w:pPr>
      <w:r w:rsidRPr="007D5E32">
        <w:rPr>
          <w:rFonts w:cs="Arial"/>
        </w:rPr>
        <w:t>a Nemzeti Adatvédelmi és Információszabadság Hatóság részére az információs önrendelkezési jogról és az információszabadságról szóló 2011. évi CXII. törvény (a továbbiakban. Infotv.) 30. § (3) bekezdés második fordulata alapján teljesítendő éves jelentéshez</w:t>
      </w:r>
    </w:p>
    <w:p w14:paraId="3062F6D2" w14:textId="77777777" w:rsidR="00DA1B1B" w:rsidRPr="000D44AB" w:rsidRDefault="00DA1B1B">
      <w:pPr>
        <w:rPr>
          <w:sz w:val="21"/>
          <w:szCs w:val="21"/>
        </w:rPr>
      </w:pPr>
    </w:p>
    <w:p w14:paraId="4652D9C0" w14:textId="77777777" w:rsidR="003701DA" w:rsidRDefault="003701DA">
      <w:pP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84191" w:rsidRPr="00EA26C3" w14:paraId="1C502BCC" w14:textId="77777777" w:rsidTr="00A84191">
        <w:tc>
          <w:tcPr>
            <w:tcW w:w="4531" w:type="dxa"/>
          </w:tcPr>
          <w:p w14:paraId="259A544F" w14:textId="7378697F" w:rsidR="00474C7E" w:rsidRPr="00EA26C3" w:rsidRDefault="003701DA" w:rsidP="00474C7E">
            <w:pPr>
              <w:spacing w:line="480" w:lineRule="auto"/>
              <w:jc w:val="center"/>
              <w:rPr>
                <w:b/>
                <w:sz w:val="21"/>
                <w:szCs w:val="21"/>
              </w:rPr>
            </w:pPr>
            <w:r>
              <w:rPr>
                <w:sz w:val="21"/>
                <w:szCs w:val="21"/>
              </w:rPr>
              <w:t>Sárospataki Tankerületi Központ</w:t>
            </w:r>
          </w:p>
        </w:tc>
        <w:tc>
          <w:tcPr>
            <w:tcW w:w="4531" w:type="dxa"/>
          </w:tcPr>
          <w:p w14:paraId="2CA12255" w14:textId="2058C2D1" w:rsidR="00A84191" w:rsidRPr="00D703F3" w:rsidRDefault="003701DA" w:rsidP="00A84191">
            <w:pPr>
              <w:jc w:val="center"/>
              <w:rPr>
                <w:sz w:val="21"/>
                <w:szCs w:val="21"/>
              </w:rPr>
            </w:pPr>
            <w:r>
              <w:rPr>
                <w:sz w:val="21"/>
                <w:szCs w:val="21"/>
              </w:rPr>
              <w:t xml:space="preserve">2022. </w:t>
            </w:r>
            <w:r w:rsidR="00D703F3">
              <w:rPr>
                <w:sz w:val="21"/>
                <w:szCs w:val="21"/>
              </w:rPr>
              <w:t>év</w:t>
            </w:r>
          </w:p>
          <w:p w14:paraId="3CAEE33B" w14:textId="77777777" w:rsidR="00A84191" w:rsidRPr="00EA26C3" w:rsidRDefault="00A84191" w:rsidP="00A84191">
            <w:pPr>
              <w:rPr>
                <w:b/>
                <w:sz w:val="21"/>
                <w:szCs w:val="21"/>
              </w:rPr>
            </w:pPr>
          </w:p>
        </w:tc>
      </w:tr>
      <w:tr w:rsidR="00A84191" w:rsidRPr="000D44AB" w14:paraId="17E96E80" w14:textId="77777777" w:rsidTr="00A84191">
        <w:tc>
          <w:tcPr>
            <w:tcW w:w="4531" w:type="dxa"/>
          </w:tcPr>
          <w:p w14:paraId="4AACF106" w14:textId="77777777" w:rsidR="00A84191" w:rsidRPr="000D44AB" w:rsidRDefault="00FB1CFE" w:rsidP="006D294E">
            <w:pPr>
              <w:jc w:val="center"/>
              <w:rPr>
                <w:sz w:val="21"/>
                <w:szCs w:val="21"/>
              </w:rPr>
            </w:pPr>
            <w:r w:rsidRPr="000D44AB">
              <w:rPr>
                <w:sz w:val="21"/>
                <w:szCs w:val="21"/>
              </w:rPr>
              <w:t>Az adat</w:t>
            </w:r>
            <w:r w:rsidR="00A84191" w:rsidRPr="000D44AB">
              <w:rPr>
                <w:sz w:val="21"/>
                <w:szCs w:val="21"/>
              </w:rPr>
              <w:t>szolgáltató</w:t>
            </w:r>
            <w:r w:rsidR="004C1FFB">
              <w:rPr>
                <w:sz w:val="21"/>
                <w:szCs w:val="21"/>
              </w:rPr>
              <w:t xml:space="preserve"> szerv</w:t>
            </w:r>
            <w:r w:rsidR="00A84191" w:rsidRPr="000D44AB">
              <w:rPr>
                <w:sz w:val="21"/>
                <w:szCs w:val="21"/>
              </w:rPr>
              <w:t xml:space="preserve"> megnevezése</w:t>
            </w:r>
          </w:p>
        </w:tc>
        <w:tc>
          <w:tcPr>
            <w:tcW w:w="4531" w:type="dxa"/>
          </w:tcPr>
          <w:p w14:paraId="67A74AB2" w14:textId="77777777" w:rsidR="00A84191" w:rsidRPr="000D44AB" w:rsidRDefault="00BA2412" w:rsidP="006D294E">
            <w:pPr>
              <w:jc w:val="center"/>
              <w:rPr>
                <w:sz w:val="21"/>
                <w:szCs w:val="21"/>
              </w:rPr>
            </w:pPr>
            <w:r>
              <w:rPr>
                <w:sz w:val="21"/>
                <w:szCs w:val="21"/>
              </w:rPr>
              <w:t xml:space="preserve">Az </w:t>
            </w:r>
            <w:r w:rsidR="00A84191" w:rsidRPr="000D44AB">
              <w:rPr>
                <w:sz w:val="21"/>
                <w:szCs w:val="21"/>
              </w:rPr>
              <w:t>időszak, melyre az adatszolgáltatás vonatkozik</w:t>
            </w:r>
          </w:p>
        </w:tc>
      </w:tr>
    </w:tbl>
    <w:p w14:paraId="7140E430" w14:textId="77777777" w:rsidR="006D294E" w:rsidRPr="000D44AB" w:rsidRDefault="006D294E" w:rsidP="006D294E">
      <w:pPr>
        <w:jc w:val="center"/>
        <w:rPr>
          <w:sz w:val="21"/>
          <w:szCs w:val="21"/>
        </w:rPr>
      </w:pPr>
    </w:p>
    <w:p w14:paraId="617EEE69" w14:textId="77777777" w:rsidR="006D294E" w:rsidRPr="000D44AB" w:rsidRDefault="006D294E" w:rsidP="006D294E">
      <w:pPr>
        <w:jc w:val="cente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694"/>
      </w:tblGrid>
      <w:tr w:rsidR="00DA1B1B" w:rsidRPr="000D44AB" w14:paraId="37546967" w14:textId="77777777" w:rsidTr="00163B99">
        <w:tc>
          <w:tcPr>
            <w:tcW w:w="6232" w:type="dxa"/>
          </w:tcPr>
          <w:p w14:paraId="5D8D1E6A" w14:textId="77777777" w:rsidR="00DA1B1B" w:rsidRPr="000D44AB" w:rsidRDefault="00FB1CFE" w:rsidP="00FB1CFE">
            <w:pPr>
              <w:jc w:val="both"/>
              <w:rPr>
                <w:b/>
                <w:sz w:val="21"/>
                <w:szCs w:val="21"/>
              </w:rPr>
            </w:pPr>
            <w:r w:rsidRPr="000D44AB">
              <w:rPr>
                <w:b/>
                <w:sz w:val="21"/>
                <w:szCs w:val="21"/>
              </w:rPr>
              <w:t>A b</w:t>
            </w:r>
            <w:r w:rsidR="00DA1B1B" w:rsidRPr="000D44AB">
              <w:rPr>
                <w:b/>
                <w:sz w:val="21"/>
                <w:szCs w:val="21"/>
              </w:rPr>
              <w:t xml:space="preserve">eérkezett összes </w:t>
            </w:r>
            <w:r w:rsidR="00A40DDE" w:rsidRPr="000D44AB">
              <w:rPr>
                <w:b/>
                <w:sz w:val="21"/>
                <w:szCs w:val="21"/>
              </w:rPr>
              <w:t>közérdekű</w:t>
            </w:r>
            <w:r w:rsidR="00B20EBA" w:rsidRPr="000D44AB">
              <w:rPr>
                <w:b/>
                <w:sz w:val="21"/>
                <w:szCs w:val="21"/>
              </w:rPr>
              <w:t xml:space="preserve"> és közérdekből nyilvános adat megismerésére irányuló </w:t>
            </w:r>
            <w:r w:rsidRPr="000D44AB">
              <w:rPr>
                <w:b/>
                <w:sz w:val="21"/>
                <w:szCs w:val="21"/>
              </w:rPr>
              <w:t xml:space="preserve">adatigénylés </w:t>
            </w:r>
            <w:r w:rsidR="00B20EBA" w:rsidRPr="000D44AB">
              <w:rPr>
                <w:b/>
                <w:sz w:val="21"/>
                <w:szCs w:val="21"/>
              </w:rPr>
              <w:t>száma</w:t>
            </w:r>
            <w:r w:rsidR="00DA1B1B" w:rsidRPr="000D44AB">
              <w:rPr>
                <w:b/>
                <w:sz w:val="21"/>
                <w:szCs w:val="21"/>
              </w:rPr>
              <w:t>:</w:t>
            </w:r>
          </w:p>
        </w:tc>
        <w:tc>
          <w:tcPr>
            <w:tcW w:w="2694" w:type="dxa"/>
          </w:tcPr>
          <w:p w14:paraId="09D4B468" w14:textId="77777777" w:rsidR="00FB1CFE" w:rsidRPr="000D44AB" w:rsidRDefault="00FB1CFE" w:rsidP="00EA26C3">
            <w:pPr>
              <w:jc w:val="center"/>
              <w:rPr>
                <w:b/>
                <w:sz w:val="21"/>
                <w:szCs w:val="21"/>
              </w:rPr>
            </w:pPr>
          </w:p>
          <w:p w14:paraId="4019C2D6" w14:textId="301E08EF" w:rsidR="00DA1B1B" w:rsidRPr="000D44AB" w:rsidRDefault="003701DA" w:rsidP="00AE0E85">
            <w:pPr>
              <w:jc w:val="center"/>
              <w:rPr>
                <w:b/>
                <w:sz w:val="21"/>
                <w:szCs w:val="21"/>
              </w:rPr>
            </w:pPr>
            <w:r>
              <w:rPr>
                <w:b/>
                <w:sz w:val="21"/>
                <w:szCs w:val="21"/>
              </w:rPr>
              <w:t>7</w:t>
            </w:r>
            <w:r w:rsidR="00107316">
              <w:rPr>
                <w:b/>
                <w:sz w:val="21"/>
                <w:szCs w:val="21"/>
              </w:rPr>
              <w:t xml:space="preserve"> </w:t>
            </w:r>
            <w:r w:rsidR="00DA1B1B" w:rsidRPr="000D44AB">
              <w:rPr>
                <w:b/>
                <w:sz w:val="21"/>
                <w:szCs w:val="21"/>
              </w:rPr>
              <w:t>db</w:t>
            </w:r>
          </w:p>
        </w:tc>
      </w:tr>
      <w:tr w:rsidR="00DA1B1B" w:rsidRPr="000D44AB" w14:paraId="383299DA" w14:textId="77777777" w:rsidTr="00163B99">
        <w:tc>
          <w:tcPr>
            <w:tcW w:w="6232" w:type="dxa"/>
          </w:tcPr>
          <w:p w14:paraId="3C5C7035" w14:textId="77777777" w:rsidR="00DA1B1B" w:rsidRPr="000D44AB" w:rsidRDefault="00DA1B1B" w:rsidP="00080531">
            <w:pPr>
              <w:rPr>
                <w:sz w:val="21"/>
                <w:szCs w:val="21"/>
              </w:rPr>
            </w:pPr>
            <w:r w:rsidRPr="000D44AB">
              <w:rPr>
                <w:sz w:val="21"/>
                <w:szCs w:val="21"/>
              </w:rPr>
              <w:t>Ebből</w:t>
            </w:r>
            <w:r w:rsidR="00A40DDE" w:rsidRPr="000D44AB">
              <w:rPr>
                <w:sz w:val="21"/>
                <w:szCs w:val="21"/>
              </w:rPr>
              <w:t xml:space="preserve"> a közfeladatot ellátó szerv </w:t>
            </w:r>
            <w:r w:rsidR="00FB1CFE" w:rsidRPr="000D44AB">
              <w:rPr>
                <w:sz w:val="21"/>
                <w:szCs w:val="21"/>
              </w:rPr>
              <w:t>által</w:t>
            </w:r>
          </w:p>
        </w:tc>
        <w:tc>
          <w:tcPr>
            <w:tcW w:w="2694" w:type="dxa"/>
          </w:tcPr>
          <w:p w14:paraId="41496849" w14:textId="77777777" w:rsidR="00DA1B1B" w:rsidRPr="000D44AB" w:rsidRDefault="00DA1B1B" w:rsidP="00080531">
            <w:pPr>
              <w:rPr>
                <w:sz w:val="21"/>
                <w:szCs w:val="21"/>
              </w:rPr>
            </w:pPr>
          </w:p>
        </w:tc>
      </w:tr>
      <w:tr w:rsidR="00DA1B1B" w:rsidRPr="000D44AB" w14:paraId="2D254BAD" w14:textId="77777777" w:rsidTr="00163B99">
        <w:tc>
          <w:tcPr>
            <w:tcW w:w="6232" w:type="dxa"/>
          </w:tcPr>
          <w:p w14:paraId="0845182A" w14:textId="77777777" w:rsidR="00DA1B1B" w:rsidRPr="000D44AB" w:rsidRDefault="00DA1B1B" w:rsidP="00080531">
            <w:pPr>
              <w:pStyle w:val="Listaszerbekezds"/>
              <w:numPr>
                <w:ilvl w:val="0"/>
                <w:numId w:val="1"/>
              </w:numPr>
              <w:rPr>
                <w:sz w:val="21"/>
                <w:szCs w:val="21"/>
              </w:rPr>
            </w:pPr>
            <w:r w:rsidRPr="000D44AB">
              <w:rPr>
                <w:sz w:val="21"/>
                <w:szCs w:val="21"/>
              </w:rPr>
              <w:t>teljesített:</w:t>
            </w:r>
          </w:p>
        </w:tc>
        <w:tc>
          <w:tcPr>
            <w:tcW w:w="2694" w:type="dxa"/>
          </w:tcPr>
          <w:p w14:paraId="5DBCC02C" w14:textId="3D230447" w:rsidR="00DA1B1B" w:rsidRPr="000D44AB" w:rsidRDefault="00DA1DE6" w:rsidP="00EA26C3">
            <w:pPr>
              <w:jc w:val="center"/>
              <w:rPr>
                <w:sz w:val="21"/>
                <w:szCs w:val="21"/>
              </w:rPr>
            </w:pPr>
            <w:r>
              <w:rPr>
                <w:b/>
                <w:sz w:val="21"/>
                <w:szCs w:val="21"/>
              </w:rPr>
              <w:t>7</w:t>
            </w:r>
            <w:r w:rsidR="00DE75AD">
              <w:rPr>
                <w:b/>
                <w:sz w:val="21"/>
                <w:szCs w:val="21"/>
              </w:rPr>
              <w:t xml:space="preserve"> </w:t>
            </w:r>
            <w:r w:rsidR="00DA1B1B" w:rsidRPr="000D44AB">
              <w:rPr>
                <w:sz w:val="21"/>
                <w:szCs w:val="21"/>
              </w:rPr>
              <w:t>db</w:t>
            </w:r>
          </w:p>
        </w:tc>
      </w:tr>
      <w:tr w:rsidR="00DA1B1B" w:rsidRPr="000D44AB" w14:paraId="2D9522AD" w14:textId="77777777" w:rsidTr="00163B99">
        <w:tc>
          <w:tcPr>
            <w:tcW w:w="6232" w:type="dxa"/>
          </w:tcPr>
          <w:p w14:paraId="0AD4F0B6" w14:textId="77777777" w:rsidR="00DA1B1B" w:rsidRPr="000D44AB" w:rsidRDefault="00D703F3" w:rsidP="00080531">
            <w:pPr>
              <w:pStyle w:val="Listaszerbekezds"/>
              <w:numPr>
                <w:ilvl w:val="0"/>
                <w:numId w:val="1"/>
              </w:numPr>
              <w:rPr>
                <w:sz w:val="21"/>
                <w:szCs w:val="21"/>
              </w:rPr>
            </w:pPr>
            <w:r>
              <w:rPr>
                <w:sz w:val="21"/>
                <w:szCs w:val="21"/>
              </w:rPr>
              <w:t>részben teljesített</w:t>
            </w:r>
          </w:p>
        </w:tc>
        <w:tc>
          <w:tcPr>
            <w:tcW w:w="2694" w:type="dxa"/>
          </w:tcPr>
          <w:p w14:paraId="262326D3" w14:textId="42D9461D" w:rsidR="00DA1B1B" w:rsidRPr="000D44AB" w:rsidRDefault="00DA1DE6" w:rsidP="00EA26C3">
            <w:pPr>
              <w:jc w:val="center"/>
              <w:rPr>
                <w:sz w:val="21"/>
                <w:szCs w:val="21"/>
              </w:rPr>
            </w:pPr>
            <w:r>
              <w:rPr>
                <w:b/>
                <w:sz w:val="21"/>
                <w:szCs w:val="21"/>
              </w:rPr>
              <w:t>0</w:t>
            </w:r>
            <w:r w:rsidR="00DE75AD">
              <w:rPr>
                <w:b/>
                <w:sz w:val="21"/>
                <w:szCs w:val="21"/>
              </w:rPr>
              <w:t xml:space="preserve"> </w:t>
            </w:r>
            <w:r w:rsidR="00DA1B1B" w:rsidRPr="000D44AB">
              <w:rPr>
                <w:sz w:val="21"/>
                <w:szCs w:val="21"/>
              </w:rPr>
              <w:t>db</w:t>
            </w:r>
          </w:p>
        </w:tc>
      </w:tr>
      <w:tr w:rsidR="00DA1B1B" w:rsidRPr="000D44AB" w14:paraId="32864B24" w14:textId="77777777" w:rsidTr="00163B99">
        <w:tc>
          <w:tcPr>
            <w:tcW w:w="6232" w:type="dxa"/>
          </w:tcPr>
          <w:p w14:paraId="4D601F43" w14:textId="77777777" w:rsidR="00DA1B1B" w:rsidRPr="000D44AB" w:rsidRDefault="00DA1B1B" w:rsidP="00080531">
            <w:pPr>
              <w:pStyle w:val="Listaszerbekezds"/>
              <w:numPr>
                <w:ilvl w:val="0"/>
                <w:numId w:val="1"/>
              </w:numPr>
              <w:rPr>
                <w:sz w:val="21"/>
                <w:szCs w:val="21"/>
              </w:rPr>
            </w:pPr>
            <w:r w:rsidRPr="000D44AB">
              <w:rPr>
                <w:sz w:val="21"/>
                <w:szCs w:val="21"/>
              </w:rPr>
              <w:t>elutasított:</w:t>
            </w:r>
          </w:p>
        </w:tc>
        <w:tc>
          <w:tcPr>
            <w:tcW w:w="2694" w:type="dxa"/>
          </w:tcPr>
          <w:p w14:paraId="7B9C3410" w14:textId="1D6290AB" w:rsidR="00DA1B1B" w:rsidRPr="000D44AB" w:rsidRDefault="00DA1DE6" w:rsidP="00EA26C3">
            <w:pPr>
              <w:jc w:val="center"/>
              <w:rPr>
                <w:sz w:val="21"/>
                <w:szCs w:val="21"/>
              </w:rPr>
            </w:pPr>
            <w:r>
              <w:rPr>
                <w:b/>
                <w:sz w:val="21"/>
                <w:szCs w:val="21"/>
              </w:rPr>
              <w:t>0</w:t>
            </w:r>
            <w:r w:rsidR="00107316">
              <w:rPr>
                <w:b/>
                <w:sz w:val="21"/>
                <w:szCs w:val="21"/>
              </w:rPr>
              <w:t xml:space="preserve"> </w:t>
            </w:r>
            <w:r w:rsidR="00DA1B1B" w:rsidRPr="000D44AB">
              <w:rPr>
                <w:sz w:val="21"/>
                <w:szCs w:val="21"/>
              </w:rPr>
              <w:t>db</w:t>
            </w:r>
          </w:p>
        </w:tc>
      </w:tr>
    </w:tbl>
    <w:p w14:paraId="64FD6B55" w14:textId="77777777" w:rsidR="00DA1B1B" w:rsidRPr="000D44AB" w:rsidRDefault="00DA1B1B">
      <w:pPr>
        <w:rPr>
          <w:b/>
          <w:sz w:val="21"/>
          <w:szCs w:val="21"/>
        </w:rPr>
      </w:pPr>
    </w:p>
    <w:p w14:paraId="690B921D" w14:textId="77777777" w:rsidR="00DA1B1B" w:rsidRPr="00D703F3" w:rsidRDefault="00D703F3" w:rsidP="00D703F3">
      <w:pPr>
        <w:jc w:val="center"/>
        <w:rPr>
          <w:b/>
        </w:rPr>
      </w:pPr>
      <w:r w:rsidRPr="00D703F3">
        <w:rPr>
          <w:b/>
        </w:rPr>
        <w:t>Az elutasítás okát kérjük a „részben teljesített” esetekben is feltüntetni!</w:t>
      </w:r>
    </w:p>
    <w:p w14:paraId="7BF1547F" w14:textId="77777777" w:rsidR="00D703F3" w:rsidRPr="000D44AB" w:rsidRDefault="00D703F3">
      <w:pPr>
        <w:rPr>
          <w:b/>
          <w:sz w:val="21"/>
          <w:szCs w:val="21"/>
        </w:rPr>
      </w:pPr>
    </w:p>
    <w:p w14:paraId="744396E7" w14:textId="77777777" w:rsidR="000C5B95" w:rsidRPr="000D44AB" w:rsidRDefault="000C5B95">
      <w:pPr>
        <w:rPr>
          <w:sz w:val="21"/>
          <w:szCs w:val="21"/>
          <w:u w:val="single"/>
        </w:rPr>
      </w:pPr>
      <w:r w:rsidRPr="000D44AB">
        <w:rPr>
          <w:sz w:val="21"/>
          <w:szCs w:val="21"/>
          <w:u w:val="single"/>
        </w:rPr>
        <w:t>Az elutasítás okai:</w:t>
      </w: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4"/>
        <w:gridCol w:w="2038"/>
      </w:tblGrid>
      <w:tr w:rsidR="00144947" w:rsidRPr="000D44AB" w14:paraId="2C2DEBA5" w14:textId="77777777" w:rsidTr="008520B5">
        <w:tc>
          <w:tcPr>
            <w:tcW w:w="7034" w:type="dxa"/>
          </w:tcPr>
          <w:p w14:paraId="6001050A" w14:textId="77777777" w:rsidR="00144947" w:rsidRPr="000D44AB" w:rsidRDefault="008E17D2" w:rsidP="00B95D34">
            <w:pPr>
              <w:pStyle w:val="Listaszerbekezds"/>
              <w:numPr>
                <w:ilvl w:val="0"/>
                <w:numId w:val="5"/>
              </w:numPr>
              <w:ind w:left="318"/>
              <w:jc w:val="both"/>
              <w:rPr>
                <w:sz w:val="21"/>
                <w:szCs w:val="21"/>
              </w:rPr>
            </w:pPr>
            <w:r w:rsidRPr="000D44AB">
              <w:rPr>
                <w:sz w:val="21"/>
                <w:szCs w:val="21"/>
              </w:rPr>
              <w:t>A</w:t>
            </w:r>
            <w:r w:rsidR="00B538C2" w:rsidRPr="000D44AB">
              <w:rPr>
                <w:sz w:val="21"/>
                <w:szCs w:val="21"/>
              </w:rPr>
              <w:t>z Infotv. 27. § (1)</w:t>
            </w:r>
            <w:r w:rsidR="00144947" w:rsidRPr="000D44AB">
              <w:rPr>
                <w:rStyle w:val="Vgjegyzet-hivatkozs"/>
                <w:sz w:val="21"/>
                <w:szCs w:val="21"/>
              </w:rPr>
              <w:endnoteReference w:id="1"/>
            </w:r>
            <w:r w:rsidR="00144947" w:rsidRPr="000D44AB">
              <w:rPr>
                <w:sz w:val="21"/>
                <w:szCs w:val="21"/>
              </w:rPr>
              <w:t xml:space="preserve"> bekezdése alapján az igényelt adat minősített adat.</w:t>
            </w:r>
          </w:p>
        </w:tc>
        <w:tc>
          <w:tcPr>
            <w:tcW w:w="2038" w:type="dxa"/>
          </w:tcPr>
          <w:p w14:paraId="222B4AD8" w14:textId="77777777" w:rsidR="00144947" w:rsidRPr="000D44AB" w:rsidRDefault="00144947" w:rsidP="00D64AED">
            <w:pPr>
              <w:rPr>
                <w:sz w:val="21"/>
                <w:szCs w:val="21"/>
              </w:rPr>
            </w:pPr>
          </w:p>
          <w:p w14:paraId="71E2FDC2" w14:textId="737BC38E"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6498747F" w14:textId="77777777" w:rsidTr="008520B5">
        <w:tc>
          <w:tcPr>
            <w:tcW w:w="7034" w:type="dxa"/>
          </w:tcPr>
          <w:p w14:paraId="78B5EFA1"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igényelt adat megismerhetősége</w:t>
            </w:r>
          </w:p>
        </w:tc>
        <w:tc>
          <w:tcPr>
            <w:tcW w:w="2038" w:type="dxa"/>
          </w:tcPr>
          <w:p w14:paraId="76B6F9C2" w14:textId="77777777" w:rsidR="00144947" w:rsidRPr="000D44AB" w:rsidRDefault="00144947" w:rsidP="00F32B7A">
            <w:pPr>
              <w:jc w:val="center"/>
              <w:rPr>
                <w:sz w:val="21"/>
                <w:szCs w:val="21"/>
              </w:rPr>
            </w:pPr>
          </w:p>
        </w:tc>
      </w:tr>
      <w:tr w:rsidR="00144947" w:rsidRPr="000D44AB" w14:paraId="1EA7077F" w14:textId="77777777" w:rsidTr="008520B5">
        <w:tc>
          <w:tcPr>
            <w:tcW w:w="7034" w:type="dxa"/>
          </w:tcPr>
          <w:p w14:paraId="47BA1111" w14:textId="77777777" w:rsidR="00144947" w:rsidRPr="000D44AB" w:rsidRDefault="00144947" w:rsidP="00111733">
            <w:pPr>
              <w:pStyle w:val="Listaszerbekezds"/>
              <w:numPr>
                <w:ilvl w:val="0"/>
                <w:numId w:val="2"/>
              </w:numPr>
              <w:jc w:val="both"/>
              <w:rPr>
                <w:sz w:val="21"/>
                <w:szCs w:val="21"/>
              </w:rPr>
            </w:pPr>
            <w:r w:rsidRPr="000D44AB">
              <w:rPr>
                <w:sz w:val="21"/>
                <w:szCs w:val="21"/>
              </w:rPr>
              <w:t>az Infotv. 27. § (2) bekezdés a) pontja szerint honvédelmi érdekből</w:t>
            </w:r>
            <w:r w:rsidRPr="000D44AB">
              <w:rPr>
                <w:rStyle w:val="Vgjegyzet-hivatkozs"/>
                <w:sz w:val="21"/>
                <w:szCs w:val="21"/>
              </w:rPr>
              <w:endnoteReference w:id="2"/>
            </w:r>
            <w:r w:rsidRPr="000D44AB">
              <w:rPr>
                <w:sz w:val="21"/>
                <w:szCs w:val="21"/>
              </w:rPr>
              <w:t xml:space="preserve"> korlátozott:</w:t>
            </w:r>
          </w:p>
        </w:tc>
        <w:tc>
          <w:tcPr>
            <w:tcW w:w="2038" w:type="dxa"/>
          </w:tcPr>
          <w:p w14:paraId="482D865A" w14:textId="77777777" w:rsidR="00144947" w:rsidRPr="000D44AB" w:rsidRDefault="00144947" w:rsidP="00D64AED">
            <w:pPr>
              <w:rPr>
                <w:sz w:val="21"/>
                <w:szCs w:val="21"/>
              </w:rPr>
            </w:pPr>
          </w:p>
          <w:p w14:paraId="158807FC" w14:textId="1499C527"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101AC989" w14:textId="77777777" w:rsidTr="008520B5">
        <w:tc>
          <w:tcPr>
            <w:tcW w:w="7034" w:type="dxa"/>
          </w:tcPr>
          <w:p w14:paraId="08D7486A" w14:textId="77777777" w:rsidR="00144947" w:rsidRPr="000D44AB" w:rsidRDefault="00144947" w:rsidP="00625936">
            <w:pPr>
              <w:pStyle w:val="Listaszerbekezds"/>
              <w:numPr>
                <w:ilvl w:val="0"/>
                <w:numId w:val="2"/>
              </w:numPr>
              <w:jc w:val="both"/>
              <w:rPr>
                <w:sz w:val="21"/>
                <w:szCs w:val="21"/>
              </w:rPr>
            </w:pPr>
            <w:r w:rsidRPr="000D44AB">
              <w:rPr>
                <w:sz w:val="21"/>
                <w:szCs w:val="21"/>
              </w:rPr>
              <w:t>az Infotv. 27. § (2) bekezdés b) pontja szerint nemzetbiztonsági érdekből</w:t>
            </w:r>
            <w:r w:rsidRPr="000D44AB">
              <w:rPr>
                <w:rStyle w:val="Vgjegyzet-hivatkozs"/>
                <w:sz w:val="21"/>
                <w:szCs w:val="21"/>
              </w:rPr>
              <w:endnoteReference w:id="3"/>
            </w:r>
            <w:r w:rsidRPr="000D44AB">
              <w:rPr>
                <w:sz w:val="21"/>
                <w:szCs w:val="21"/>
              </w:rPr>
              <w:t xml:space="preserve"> korlátozott:</w:t>
            </w:r>
          </w:p>
        </w:tc>
        <w:tc>
          <w:tcPr>
            <w:tcW w:w="2038" w:type="dxa"/>
          </w:tcPr>
          <w:p w14:paraId="4601C39A" w14:textId="77777777" w:rsidR="00144947" w:rsidRPr="000D44AB" w:rsidRDefault="00144947" w:rsidP="00D64AED">
            <w:pPr>
              <w:rPr>
                <w:sz w:val="21"/>
                <w:szCs w:val="21"/>
              </w:rPr>
            </w:pPr>
          </w:p>
          <w:p w14:paraId="4CB9D485" w14:textId="5EB982BC"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7F61612D" w14:textId="77777777" w:rsidTr="008520B5">
        <w:tc>
          <w:tcPr>
            <w:tcW w:w="7034" w:type="dxa"/>
          </w:tcPr>
          <w:p w14:paraId="6EB250BA" w14:textId="77777777" w:rsidR="00144947" w:rsidRPr="000D44AB" w:rsidRDefault="00144947" w:rsidP="00BB1483">
            <w:pPr>
              <w:pStyle w:val="Listaszerbekezds"/>
              <w:numPr>
                <w:ilvl w:val="0"/>
                <w:numId w:val="2"/>
              </w:numPr>
              <w:jc w:val="both"/>
              <w:rPr>
                <w:sz w:val="21"/>
                <w:szCs w:val="21"/>
              </w:rPr>
            </w:pPr>
            <w:r w:rsidRPr="000D44AB">
              <w:rPr>
                <w:sz w:val="21"/>
                <w:szCs w:val="21"/>
              </w:rPr>
              <w:t>az Infotv. 27. § (2) bekezdés c) pontja szerint bűncselekmények üldözése vagy megelőzése érdekében korlátozott,</w:t>
            </w:r>
          </w:p>
        </w:tc>
        <w:tc>
          <w:tcPr>
            <w:tcW w:w="2038" w:type="dxa"/>
          </w:tcPr>
          <w:p w14:paraId="49CFE61B" w14:textId="77777777" w:rsidR="00144947" w:rsidRPr="000D44AB" w:rsidRDefault="00144947" w:rsidP="008520B5">
            <w:pPr>
              <w:rPr>
                <w:sz w:val="21"/>
                <w:szCs w:val="21"/>
              </w:rPr>
            </w:pPr>
          </w:p>
          <w:p w14:paraId="47BB816F" w14:textId="63CBC162"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276E6E5D" w14:textId="77777777" w:rsidTr="008520B5">
        <w:tc>
          <w:tcPr>
            <w:tcW w:w="7034" w:type="dxa"/>
          </w:tcPr>
          <w:p w14:paraId="55DA0417" w14:textId="77777777" w:rsidR="00144947" w:rsidRPr="000D44AB" w:rsidRDefault="00144947" w:rsidP="00BB1483">
            <w:pPr>
              <w:pStyle w:val="Listaszerbekezds"/>
              <w:numPr>
                <w:ilvl w:val="0"/>
                <w:numId w:val="2"/>
              </w:numPr>
              <w:jc w:val="both"/>
              <w:rPr>
                <w:sz w:val="21"/>
                <w:szCs w:val="21"/>
              </w:rPr>
            </w:pPr>
            <w:r w:rsidRPr="000D44AB">
              <w:rPr>
                <w:sz w:val="21"/>
                <w:szCs w:val="21"/>
              </w:rPr>
              <w:t>az Infotv. 27. § (2) bekezdés d) pontja környezet- vagy természetvédelmi érdekből korlátozott,</w:t>
            </w:r>
          </w:p>
        </w:tc>
        <w:tc>
          <w:tcPr>
            <w:tcW w:w="2038" w:type="dxa"/>
          </w:tcPr>
          <w:p w14:paraId="27DBD33A" w14:textId="77777777" w:rsidR="00144947" w:rsidRPr="000D44AB" w:rsidRDefault="00144947" w:rsidP="008520B5">
            <w:pPr>
              <w:rPr>
                <w:sz w:val="21"/>
                <w:szCs w:val="21"/>
              </w:rPr>
            </w:pPr>
          </w:p>
          <w:p w14:paraId="37432EFD" w14:textId="54F42BCE"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6D02145C" w14:textId="77777777" w:rsidTr="008520B5">
        <w:tc>
          <w:tcPr>
            <w:tcW w:w="7034" w:type="dxa"/>
          </w:tcPr>
          <w:p w14:paraId="528CA014" w14:textId="77777777" w:rsidR="00144947" w:rsidRPr="000D44AB" w:rsidRDefault="00144947" w:rsidP="00BB1483">
            <w:pPr>
              <w:pStyle w:val="Listaszerbekezds"/>
              <w:numPr>
                <w:ilvl w:val="0"/>
                <w:numId w:val="2"/>
              </w:numPr>
              <w:jc w:val="both"/>
              <w:rPr>
                <w:sz w:val="21"/>
                <w:szCs w:val="21"/>
              </w:rPr>
            </w:pPr>
            <w:r w:rsidRPr="000D44AB">
              <w:rPr>
                <w:sz w:val="21"/>
                <w:szCs w:val="21"/>
              </w:rPr>
              <w:t>az Infotv. 27. § (2) bekezdés e) pontja szerint központi pénzügyi vagy devizapolitikai érdekből</w:t>
            </w:r>
            <w:r>
              <w:rPr>
                <w:rStyle w:val="Vgjegyzet-hivatkozs"/>
                <w:sz w:val="21"/>
                <w:szCs w:val="21"/>
              </w:rPr>
              <w:endnoteReference w:id="4"/>
            </w:r>
            <w:r w:rsidRPr="000D44AB">
              <w:rPr>
                <w:sz w:val="21"/>
                <w:szCs w:val="21"/>
              </w:rPr>
              <w:t xml:space="preserve"> korlátozott,</w:t>
            </w:r>
          </w:p>
        </w:tc>
        <w:tc>
          <w:tcPr>
            <w:tcW w:w="2038" w:type="dxa"/>
          </w:tcPr>
          <w:p w14:paraId="77E6053D" w14:textId="77777777" w:rsidR="00144947" w:rsidRPr="000D44AB" w:rsidRDefault="00144947" w:rsidP="008520B5">
            <w:pPr>
              <w:rPr>
                <w:sz w:val="21"/>
                <w:szCs w:val="21"/>
              </w:rPr>
            </w:pPr>
          </w:p>
          <w:p w14:paraId="4E63FD87" w14:textId="03B65A8F"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0EB6BF50" w14:textId="77777777" w:rsidTr="008520B5">
        <w:tc>
          <w:tcPr>
            <w:tcW w:w="7034" w:type="dxa"/>
          </w:tcPr>
          <w:p w14:paraId="03D3F1FB" w14:textId="77777777" w:rsidR="00144947" w:rsidRPr="000D44AB" w:rsidRDefault="00144947" w:rsidP="00BB1483">
            <w:pPr>
              <w:pStyle w:val="Listaszerbekezds"/>
              <w:numPr>
                <w:ilvl w:val="0"/>
                <w:numId w:val="2"/>
              </w:numPr>
              <w:jc w:val="both"/>
              <w:rPr>
                <w:sz w:val="21"/>
                <w:szCs w:val="21"/>
              </w:rPr>
            </w:pPr>
            <w:r w:rsidRPr="000D44AB">
              <w:rPr>
                <w:sz w:val="21"/>
                <w:szCs w:val="21"/>
              </w:rPr>
              <w:t>az Infotv. 27. § (2) bekezdés f) pontja szerint a külügyi kapcsolatokra, nemzetközi szervezetekkel való kapcsolatokra tekintettel korlátozott,</w:t>
            </w:r>
          </w:p>
        </w:tc>
        <w:tc>
          <w:tcPr>
            <w:tcW w:w="2038" w:type="dxa"/>
          </w:tcPr>
          <w:p w14:paraId="74F6D4AA" w14:textId="77777777" w:rsidR="00144947" w:rsidRPr="000D44AB" w:rsidRDefault="00144947" w:rsidP="008520B5">
            <w:pPr>
              <w:rPr>
                <w:sz w:val="21"/>
                <w:szCs w:val="21"/>
              </w:rPr>
            </w:pPr>
          </w:p>
          <w:p w14:paraId="3C497D96" w14:textId="77777777" w:rsidR="00144947" w:rsidRPr="000D44AB" w:rsidRDefault="00144947" w:rsidP="008520B5">
            <w:pPr>
              <w:rPr>
                <w:sz w:val="21"/>
                <w:szCs w:val="21"/>
              </w:rPr>
            </w:pPr>
          </w:p>
          <w:p w14:paraId="6A63B8D5" w14:textId="3727985C"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678AFA4F" w14:textId="77777777" w:rsidTr="008520B5">
        <w:tc>
          <w:tcPr>
            <w:tcW w:w="7034" w:type="dxa"/>
          </w:tcPr>
          <w:p w14:paraId="13D6242D" w14:textId="77777777" w:rsidR="00144947" w:rsidRPr="000D44AB" w:rsidRDefault="00144947" w:rsidP="00BB1483">
            <w:pPr>
              <w:pStyle w:val="Listaszerbekezds"/>
              <w:numPr>
                <w:ilvl w:val="0"/>
                <w:numId w:val="2"/>
              </w:numPr>
              <w:jc w:val="both"/>
              <w:rPr>
                <w:sz w:val="21"/>
                <w:szCs w:val="21"/>
              </w:rPr>
            </w:pPr>
            <w:r w:rsidRPr="000D44AB">
              <w:rPr>
                <w:sz w:val="21"/>
                <w:szCs w:val="21"/>
              </w:rPr>
              <w:t>az Infotv. 27. § (2) bekezdés g) pontja értelmében bírósági vagy közigazgatási hatósági eljárásra tekintettel korlátozott,</w:t>
            </w:r>
          </w:p>
        </w:tc>
        <w:tc>
          <w:tcPr>
            <w:tcW w:w="2038" w:type="dxa"/>
          </w:tcPr>
          <w:p w14:paraId="19368A19" w14:textId="77777777" w:rsidR="00144947" w:rsidRPr="000D44AB" w:rsidRDefault="00144947" w:rsidP="008520B5">
            <w:pPr>
              <w:rPr>
                <w:sz w:val="21"/>
                <w:szCs w:val="21"/>
              </w:rPr>
            </w:pPr>
          </w:p>
          <w:p w14:paraId="5C5C99F4" w14:textId="55A114EA"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011F52A9" w14:textId="77777777" w:rsidTr="008520B5">
        <w:tc>
          <w:tcPr>
            <w:tcW w:w="7034" w:type="dxa"/>
          </w:tcPr>
          <w:p w14:paraId="59B18C47" w14:textId="77777777" w:rsidR="00144947" w:rsidRPr="000D44AB" w:rsidRDefault="00144947" w:rsidP="00BB1483">
            <w:pPr>
              <w:pStyle w:val="Listaszerbekezds"/>
              <w:numPr>
                <w:ilvl w:val="0"/>
                <w:numId w:val="2"/>
              </w:numPr>
              <w:jc w:val="both"/>
              <w:rPr>
                <w:sz w:val="21"/>
                <w:szCs w:val="21"/>
              </w:rPr>
            </w:pPr>
            <w:r w:rsidRPr="000D44AB">
              <w:rPr>
                <w:sz w:val="21"/>
                <w:szCs w:val="21"/>
              </w:rPr>
              <w:lastRenderedPageBreak/>
              <w:t>az Infotv. 27. § (2) bekezdés h) pontja szerint a szellemi tulajdonhoz fűződő jogra</w:t>
            </w:r>
            <w:r w:rsidRPr="000D44AB">
              <w:rPr>
                <w:rStyle w:val="Vgjegyzet-hivatkozs"/>
                <w:sz w:val="21"/>
                <w:szCs w:val="21"/>
              </w:rPr>
              <w:endnoteReference w:id="5"/>
            </w:r>
            <w:r w:rsidRPr="000D44AB">
              <w:rPr>
                <w:sz w:val="21"/>
                <w:szCs w:val="21"/>
              </w:rPr>
              <w:t xml:space="preserve"> tekintettel korlátozott,</w:t>
            </w:r>
          </w:p>
        </w:tc>
        <w:tc>
          <w:tcPr>
            <w:tcW w:w="2038" w:type="dxa"/>
          </w:tcPr>
          <w:p w14:paraId="0B5F68FF" w14:textId="77777777" w:rsidR="00144947" w:rsidRPr="000D44AB" w:rsidRDefault="00144947" w:rsidP="008520B5">
            <w:pPr>
              <w:rPr>
                <w:sz w:val="21"/>
                <w:szCs w:val="21"/>
              </w:rPr>
            </w:pPr>
          </w:p>
          <w:p w14:paraId="664BB302" w14:textId="2A5D5A37"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7274874D" w14:textId="77777777" w:rsidTr="008520B5">
        <w:tc>
          <w:tcPr>
            <w:tcW w:w="7034" w:type="dxa"/>
          </w:tcPr>
          <w:p w14:paraId="29B2C555" w14:textId="77777777" w:rsidR="00144947" w:rsidRPr="000D44AB" w:rsidRDefault="00144947" w:rsidP="00175AED">
            <w:pPr>
              <w:pStyle w:val="Listaszerbekezds"/>
              <w:numPr>
                <w:ilvl w:val="0"/>
                <w:numId w:val="2"/>
              </w:numPr>
              <w:jc w:val="both"/>
              <w:rPr>
                <w:sz w:val="21"/>
                <w:szCs w:val="21"/>
              </w:rPr>
            </w:pPr>
            <w:r w:rsidRPr="000D44AB">
              <w:rPr>
                <w:sz w:val="21"/>
                <w:szCs w:val="21"/>
              </w:rPr>
              <w:t>üzleti titok</w:t>
            </w:r>
            <w:r w:rsidRPr="000D44AB">
              <w:rPr>
                <w:rStyle w:val="Vgjegyzet-hivatkozs"/>
                <w:sz w:val="21"/>
                <w:szCs w:val="21"/>
              </w:rPr>
              <w:endnoteReference w:id="6"/>
            </w:r>
            <w:r w:rsidRPr="000D44AB">
              <w:rPr>
                <w:sz w:val="21"/>
                <w:szCs w:val="21"/>
              </w:rPr>
              <w:t>;</w:t>
            </w:r>
          </w:p>
        </w:tc>
        <w:tc>
          <w:tcPr>
            <w:tcW w:w="2038" w:type="dxa"/>
          </w:tcPr>
          <w:p w14:paraId="4A49209A" w14:textId="64657858"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43C3E3C0" w14:textId="77777777" w:rsidTr="008520B5">
        <w:tc>
          <w:tcPr>
            <w:tcW w:w="7034" w:type="dxa"/>
          </w:tcPr>
          <w:p w14:paraId="7B7784EA" w14:textId="77777777" w:rsidR="00144947" w:rsidRPr="000D44AB" w:rsidRDefault="00144947" w:rsidP="00175AED">
            <w:pPr>
              <w:pStyle w:val="Listaszerbekezds"/>
              <w:numPr>
                <w:ilvl w:val="0"/>
                <w:numId w:val="4"/>
              </w:numPr>
              <w:jc w:val="both"/>
              <w:rPr>
                <w:sz w:val="21"/>
                <w:szCs w:val="21"/>
              </w:rPr>
            </w:pPr>
            <w:r w:rsidRPr="000D44AB">
              <w:rPr>
                <w:sz w:val="21"/>
                <w:szCs w:val="21"/>
              </w:rPr>
              <w:t>banktitok</w:t>
            </w:r>
            <w:r w:rsidRPr="000D44AB">
              <w:rPr>
                <w:rStyle w:val="Vgjegyzet-hivatkozs"/>
                <w:sz w:val="21"/>
                <w:szCs w:val="21"/>
              </w:rPr>
              <w:endnoteReference w:id="7"/>
            </w:r>
            <w:r w:rsidRPr="000D44AB">
              <w:rPr>
                <w:sz w:val="21"/>
                <w:szCs w:val="21"/>
              </w:rPr>
              <w:t>;</w:t>
            </w:r>
          </w:p>
        </w:tc>
        <w:tc>
          <w:tcPr>
            <w:tcW w:w="2038" w:type="dxa"/>
          </w:tcPr>
          <w:p w14:paraId="3332ED3C" w14:textId="1850FBD2"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001363EA" w14:textId="77777777" w:rsidTr="008520B5">
        <w:tc>
          <w:tcPr>
            <w:tcW w:w="7034" w:type="dxa"/>
          </w:tcPr>
          <w:p w14:paraId="4D050521" w14:textId="77777777" w:rsidR="00144947" w:rsidRPr="000D44AB" w:rsidRDefault="00144947" w:rsidP="00175AED">
            <w:pPr>
              <w:pStyle w:val="Listaszerbekezds"/>
              <w:numPr>
                <w:ilvl w:val="0"/>
                <w:numId w:val="4"/>
              </w:numPr>
              <w:jc w:val="both"/>
              <w:rPr>
                <w:sz w:val="21"/>
                <w:szCs w:val="21"/>
              </w:rPr>
            </w:pPr>
            <w:r w:rsidRPr="000D44AB">
              <w:rPr>
                <w:sz w:val="21"/>
                <w:szCs w:val="21"/>
              </w:rPr>
              <w:t>adótitok</w:t>
            </w:r>
            <w:r w:rsidRPr="000D44AB">
              <w:rPr>
                <w:rStyle w:val="Vgjegyzet-hivatkozs"/>
                <w:sz w:val="21"/>
                <w:szCs w:val="21"/>
              </w:rPr>
              <w:endnoteReference w:id="8"/>
            </w:r>
            <w:r w:rsidRPr="000D44AB">
              <w:rPr>
                <w:sz w:val="21"/>
                <w:szCs w:val="21"/>
              </w:rPr>
              <w:t>;</w:t>
            </w:r>
          </w:p>
        </w:tc>
        <w:tc>
          <w:tcPr>
            <w:tcW w:w="2038" w:type="dxa"/>
          </w:tcPr>
          <w:p w14:paraId="54A2AEA9" w14:textId="1AD52C7B" w:rsidR="00144947" w:rsidRPr="000D44AB" w:rsidRDefault="00DA1DE6" w:rsidP="00F32B7A">
            <w:pPr>
              <w:jc w:val="center"/>
              <w:rPr>
                <w:sz w:val="21"/>
                <w:szCs w:val="21"/>
              </w:rPr>
            </w:pPr>
            <w:r>
              <w:rPr>
                <w:b/>
                <w:sz w:val="21"/>
                <w:szCs w:val="21"/>
              </w:rPr>
              <w:t xml:space="preserve">0 </w:t>
            </w:r>
            <w:r w:rsidR="00144947" w:rsidRPr="000D44AB">
              <w:rPr>
                <w:sz w:val="21"/>
                <w:szCs w:val="21"/>
              </w:rPr>
              <w:t>db</w:t>
            </w:r>
          </w:p>
        </w:tc>
      </w:tr>
      <w:tr w:rsidR="00462016" w:rsidRPr="000D44AB" w14:paraId="3437EB41" w14:textId="77777777" w:rsidTr="008520B5">
        <w:tc>
          <w:tcPr>
            <w:tcW w:w="7034" w:type="dxa"/>
          </w:tcPr>
          <w:p w14:paraId="02ECA54F" w14:textId="77777777" w:rsidR="00462016" w:rsidRPr="000D44AB" w:rsidRDefault="00462016" w:rsidP="00175AED">
            <w:pPr>
              <w:pStyle w:val="Listaszerbekezds"/>
              <w:numPr>
                <w:ilvl w:val="0"/>
                <w:numId w:val="4"/>
              </w:numPr>
              <w:jc w:val="both"/>
              <w:rPr>
                <w:sz w:val="21"/>
                <w:szCs w:val="21"/>
              </w:rPr>
            </w:pPr>
            <w:r>
              <w:rPr>
                <w:sz w:val="21"/>
                <w:szCs w:val="21"/>
              </w:rPr>
              <w:t>egyéb titok</w:t>
            </w:r>
          </w:p>
        </w:tc>
        <w:tc>
          <w:tcPr>
            <w:tcW w:w="2038" w:type="dxa"/>
          </w:tcPr>
          <w:p w14:paraId="4B8E7C00" w14:textId="5BDC75F8" w:rsidR="00462016" w:rsidRPr="000D44AB" w:rsidRDefault="00DA1DE6" w:rsidP="00F32B7A">
            <w:pPr>
              <w:jc w:val="center"/>
              <w:rPr>
                <w:sz w:val="21"/>
                <w:szCs w:val="21"/>
              </w:rPr>
            </w:pPr>
            <w:r>
              <w:rPr>
                <w:b/>
                <w:sz w:val="21"/>
                <w:szCs w:val="21"/>
              </w:rPr>
              <w:t>0</w:t>
            </w:r>
            <w:r w:rsidR="00107316">
              <w:rPr>
                <w:b/>
                <w:sz w:val="21"/>
                <w:szCs w:val="21"/>
              </w:rPr>
              <w:t xml:space="preserve"> </w:t>
            </w:r>
            <w:r w:rsidR="00462016" w:rsidRPr="000D44AB">
              <w:rPr>
                <w:sz w:val="21"/>
                <w:szCs w:val="21"/>
              </w:rPr>
              <w:t>db</w:t>
            </w:r>
          </w:p>
        </w:tc>
      </w:tr>
      <w:tr w:rsidR="00144947" w:rsidRPr="000D44AB" w14:paraId="7DC1B8F9" w14:textId="77777777" w:rsidTr="008520B5">
        <w:tc>
          <w:tcPr>
            <w:tcW w:w="7034" w:type="dxa"/>
          </w:tcPr>
          <w:p w14:paraId="6048E96A" w14:textId="77777777" w:rsidR="00144947" w:rsidRPr="000D44AB" w:rsidRDefault="00144947" w:rsidP="00462016">
            <w:pPr>
              <w:pStyle w:val="Listaszerbekezds"/>
              <w:numPr>
                <w:ilvl w:val="0"/>
                <w:numId w:val="4"/>
              </w:numPr>
              <w:jc w:val="both"/>
              <w:rPr>
                <w:sz w:val="21"/>
                <w:szCs w:val="21"/>
              </w:rPr>
            </w:pPr>
            <w:r w:rsidRPr="000D44AB">
              <w:rPr>
                <w:sz w:val="21"/>
                <w:szCs w:val="21"/>
              </w:rPr>
              <w:t xml:space="preserve">nem </w:t>
            </w:r>
            <w:r w:rsidR="00462016">
              <w:rPr>
                <w:sz w:val="21"/>
                <w:szCs w:val="21"/>
              </w:rPr>
              <w:t>közérdekből nyilvános (védendő) személyes adat.</w:t>
            </w:r>
          </w:p>
        </w:tc>
        <w:tc>
          <w:tcPr>
            <w:tcW w:w="2038" w:type="dxa"/>
          </w:tcPr>
          <w:p w14:paraId="682F6850" w14:textId="1937B49E"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5741946A" w14:textId="77777777" w:rsidTr="008520B5">
        <w:tc>
          <w:tcPr>
            <w:tcW w:w="7034" w:type="dxa"/>
          </w:tcPr>
          <w:p w14:paraId="0BE22897"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Infotv. 28. § (3)</w:t>
            </w:r>
            <w:r w:rsidRPr="000D44AB">
              <w:rPr>
                <w:rStyle w:val="Vgjegyzet-hivatkozs"/>
                <w:sz w:val="21"/>
                <w:szCs w:val="21"/>
              </w:rPr>
              <w:endnoteReference w:id="9"/>
            </w:r>
            <w:r w:rsidRPr="000D44AB">
              <w:rPr>
                <w:sz w:val="21"/>
                <w:szCs w:val="21"/>
              </w:rPr>
              <w:t xml:space="preserve"> bekezdése szerinti igény pontosítására nem érkezett válasz.</w:t>
            </w:r>
          </w:p>
        </w:tc>
        <w:tc>
          <w:tcPr>
            <w:tcW w:w="2038" w:type="dxa"/>
          </w:tcPr>
          <w:p w14:paraId="7E3BCD58" w14:textId="155FA165"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20DDF514" w14:textId="77777777" w:rsidTr="008520B5">
        <w:tc>
          <w:tcPr>
            <w:tcW w:w="7034" w:type="dxa"/>
          </w:tcPr>
          <w:p w14:paraId="09E792A2"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adatkezelő közfeladatot ellátó szerv nem köteles teljesíteni az adatigénylést</w:t>
            </w:r>
          </w:p>
        </w:tc>
        <w:tc>
          <w:tcPr>
            <w:tcW w:w="2038" w:type="dxa"/>
          </w:tcPr>
          <w:p w14:paraId="13F10874" w14:textId="77777777" w:rsidR="00144947" w:rsidRPr="000D44AB" w:rsidRDefault="00144947" w:rsidP="008520B5">
            <w:pPr>
              <w:rPr>
                <w:sz w:val="21"/>
                <w:szCs w:val="21"/>
              </w:rPr>
            </w:pPr>
          </w:p>
        </w:tc>
      </w:tr>
      <w:tr w:rsidR="00144947" w:rsidRPr="000D44AB" w14:paraId="61E4E8A5" w14:textId="77777777" w:rsidTr="008520B5">
        <w:tc>
          <w:tcPr>
            <w:tcW w:w="7034" w:type="dxa"/>
          </w:tcPr>
          <w:p w14:paraId="7E0FB6CF" w14:textId="77777777" w:rsidR="00144947" w:rsidRPr="000D44AB" w:rsidRDefault="00144947" w:rsidP="00B95D34">
            <w:pPr>
              <w:pStyle w:val="Listaszerbekezds"/>
              <w:numPr>
                <w:ilvl w:val="0"/>
                <w:numId w:val="2"/>
              </w:numPr>
              <w:jc w:val="both"/>
              <w:rPr>
                <w:sz w:val="21"/>
                <w:szCs w:val="21"/>
              </w:rPr>
            </w:pPr>
            <w:r w:rsidRPr="000D44AB">
              <w:rPr>
                <w:sz w:val="21"/>
                <w:szCs w:val="21"/>
              </w:rPr>
              <w:t>az Infotv. 29. § (1a)</w:t>
            </w:r>
            <w:r w:rsidRPr="000D44AB">
              <w:rPr>
                <w:rStyle w:val="Vgjegyzet-hivatkozs"/>
                <w:sz w:val="21"/>
                <w:szCs w:val="21"/>
              </w:rPr>
              <w:endnoteReference w:id="10"/>
            </w:r>
            <w:r w:rsidRPr="000D44AB">
              <w:rPr>
                <w:sz w:val="21"/>
                <w:szCs w:val="21"/>
              </w:rPr>
              <w:t xml:space="preserve"> bekezdése alapján;</w:t>
            </w:r>
          </w:p>
        </w:tc>
        <w:tc>
          <w:tcPr>
            <w:tcW w:w="2038" w:type="dxa"/>
          </w:tcPr>
          <w:p w14:paraId="3BE52C65" w14:textId="1A3F03C2"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1EB5EB46" w14:textId="77777777" w:rsidTr="008520B5">
        <w:tc>
          <w:tcPr>
            <w:tcW w:w="7034" w:type="dxa"/>
          </w:tcPr>
          <w:p w14:paraId="25BDE67F" w14:textId="77777777" w:rsidR="00144947" w:rsidRPr="000D44AB" w:rsidRDefault="00144947" w:rsidP="00B95D34">
            <w:pPr>
              <w:pStyle w:val="Listaszerbekezds"/>
              <w:numPr>
                <w:ilvl w:val="0"/>
                <w:numId w:val="2"/>
              </w:numPr>
              <w:jc w:val="both"/>
              <w:rPr>
                <w:sz w:val="21"/>
                <w:szCs w:val="21"/>
              </w:rPr>
            </w:pPr>
            <w:r w:rsidRPr="000D44AB">
              <w:rPr>
                <w:sz w:val="21"/>
                <w:szCs w:val="21"/>
              </w:rPr>
              <w:t>az Infotv. 29. § (1b)</w:t>
            </w:r>
            <w:r w:rsidRPr="000D44AB">
              <w:rPr>
                <w:rStyle w:val="Vgjegyzet-hivatkozs"/>
                <w:sz w:val="21"/>
                <w:szCs w:val="21"/>
              </w:rPr>
              <w:endnoteReference w:id="11"/>
            </w:r>
            <w:r w:rsidRPr="000D44AB">
              <w:rPr>
                <w:sz w:val="21"/>
                <w:szCs w:val="21"/>
              </w:rPr>
              <w:t xml:space="preserve"> bekezdése alapján.</w:t>
            </w:r>
          </w:p>
        </w:tc>
        <w:tc>
          <w:tcPr>
            <w:tcW w:w="2038" w:type="dxa"/>
          </w:tcPr>
          <w:p w14:paraId="014066D7" w14:textId="0A29CFDE"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0CA66326" w14:textId="77777777" w:rsidTr="008520B5">
        <w:tc>
          <w:tcPr>
            <w:tcW w:w="7034" w:type="dxa"/>
          </w:tcPr>
          <w:p w14:paraId="440F9381"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igényelt adat vonatkozásában a megkeresett szerv nem minősül adatkezelőnek.</w:t>
            </w:r>
          </w:p>
        </w:tc>
        <w:tc>
          <w:tcPr>
            <w:tcW w:w="2038" w:type="dxa"/>
          </w:tcPr>
          <w:p w14:paraId="249A8E40" w14:textId="77777777" w:rsidR="00BA2412" w:rsidRDefault="00BA2412" w:rsidP="00A40DDE">
            <w:pPr>
              <w:rPr>
                <w:sz w:val="21"/>
                <w:szCs w:val="21"/>
              </w:rPr>
            </w:pPr>
          </w:p>
          <w:p w14:paraId="584FE8E4" w14:textId="18D929AD" w:rsidR="00144947" w:rsidRPr="000D44AB" w:rsidRDefault="00DA1DE6" w:rsidP="00EA26C3">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13B14FC6" w14:textId="77777777" w:rsidTr="008520B5">
        <w:tc>
          <w:tcPr>
            <w:tcW w:w="7034" w:type="dxa"/>
          </w:tcPr>
          <w:p w14:paraId="663666FE"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 xml:space="preserve">Az igényelt adatok </w:t>
            </w:r>
          </w:p>
        </w:tc>
        <w:tc>
          <w:tcPr>
            <w:tcW w:w="2038" w:type="dxa"/>
          </w:tcPr>
          <w:p w14:paraId="501A1555" w14:textId="77777777" w:rsidR="00144947" w:rsidRPr="000D44AB" w:rsidRDefault="00144947" w:rsidP="00A40DDE">
            <w:pPr>
              <w:rPr>
                <w:sz w:val="21"/>
                <w:szCs w:val="21"/>
              </w:rPr>
            </w:pPr>
          </w:p>
        </w:tc>
      </w:tr>
      <w:tr w:rsidR="00144947" w:rsidRPr="000D44AB" w14:paraId="5B83A348" w14:textId="77777777" w:rsidTr="008520B5">
        <w:tc>
          <w:tcPr>
            <w:tcW w:w="7034" w:type="dxa"/>
          </w:tcPr>
          <w:p w14:paraId="144E1601" w14:textId="77777777" w:rsidR="00144947" w:rsidRPr="000D44AB" w:rsidRDefault="00144947" w:rsidP="00B95D34">
            <w:pPr>
              <w:pStyle w:val="Listaszerbekezds"/>
              <w:numPr>
                <w:ilvl w:val="0"/>
                <w:numId w:val="2"/>
              </w:numPr>
              <w:jc w:val="both"/>
              <w:rPr>
                <w:sz w:val="21"/>
                <w:szCs w:val="21"/>
              </w:rPr>
            </w:pPr>
            <w:r w:rsidRPr="000D44AB">
              <w:rPr>
                <w:sz w:val="21"/>
                <w:szCs w:val="21"/>
              </w:rPr>
              <w:t>az Infotv. 27. § (5)</w:t>
            </w:r>
            <w:r w:rsidRPr="000D44AB">
              <w:rPr>
                <w:rStyle w:val="Vgjegyzet-hivatkozs"/>
                <w:sz w:val="21"/>
                <w:szCs w:val="21"/>
              </w:rPr>
              <w:endnoteReference w:id="12"/>
            </w:r>
            <w:r w:rsidRPr="000D44AB">
              <w:rPr>
                <w:sz w:val="21"/>
                <w:szCs w:val="21"/>
              </w:rPr>
              <w:t xml:space="preserve"> bekezdése alapján döntés megalapozását szolgáló adatoknak minősülnek;</w:t>
            </w:r>
          </w:p>
        </w:tc>
        <w:tc>
          <w:tcPr>
            <w:tcW w:w="2038" w:type="dxa"/>
          </w:tcPr>
          <w:p w14:paraId="12AEEB40" w14:textId="23A43BED" w:rsidR="00144947" w:rsidRPr="000D44AB" w:rsidRDefault="00DA1DE6" w:rsidP="00EA26C3">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7D03EACB" w14:textId="77777777" w:rsidTr="008520B5">
        <w:tc>
          <w:tcPr>
            <w:tcW w:w="7034" w:type="dxa"/>
          </w:tcPr>
          <w:p w14:paraId="641BE15D" w14:textId="77777777" w:rsidR="00144947" w:rsidRPr="000D44AB" w:rsidRDefault="00144947" w:rsidP="00B95D34">
            <w:pPr>
              <w:pStyle w:val="Listaszerbekezds"/>
              <w:numPr>
                <w:ilvl w:val="0"/>
                <w:numId w:val="2"/>
              </w:numPr>
              <w:jc w:val="both"/>
              <w:rPr>
                <w:sz w:val="21"/>
                <w:szCs w:val="21"/>
              </w:rPr>
            </w:pPr>
            <w:r w:rsidRPr="000D44AB">
              <w:rPr>
                <w:sz w:val="21"/>
                <w:szCs w:val="21"/>
              </w:rPr>
              <w:t>az Infotv. 27. § (6)</w:t>
            </w:r>
            <w:r w:rsidRPr="000D44AB">
              <w:rPr>
                <w:rStyle w:val="Vgjegyzet-hivatkozs"/>
                <w:sz w:val="21"/>
                <w:szCs w:val="21"/>
              </w:rPr>
              <w:endnoteReference w:id="13"/>
            </w:r>
            <w:r w:rsidRPr="000D44AB">
              <w:rPr>
                <w:sz w:val="21"/>
                <w:szCs w:val="21"/>
              </w:rPr>
              <w:t xml:space="preserve"> bekezdése alapján további jövőbeli d</w:t>
            </w:r>
            <w:r w:rsidR="007D5E32">
              <w:rPr>
                <w:sz w:val="21"/>
                <w:szCs w:val="21"/>
              </w:rPr>
              <w:t>öntés megalapozását is szolgálják</w:t>
            </w:r>
            <w:r w:rsidRPr="000D44AB">
              <w:rPr>
                <w:sz w:val="21"/>
                <w:szCs w:val="21"/>
              </w:rPr>
              <w:t>;</w:t>
            </w:r>
          </w:p>
        </w:tc>
        <w:tc>
          <w:tcPr>
            <w:tcW w:w="2038" w:type="dxa"/>
          </w:tcPr>
          <w:p w14:paraId="1CA18F51" w14:textId="68E41270" w:rsidR="00144947" w:rsidRPr="000D44AB" w:rsidRDefault="00DA1DE6"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0576CAFC" w14:textId="77777777" w:rsidTr="008520B5">
        <w:tc>
          <w:tcPr>
            <w:tcW w:w="7034" w:type="dxa"/>
          </w:tcPr>
          <w:p w14:paraId="1A535BD2" w14:textId="77777777" w:rsidR="00144947" w:rsidRPr="000D44AB" w:rsidRDefault="00144947" w:rsidP="00B95D34">
            <w:pPr>
              <w:pStyle w:val="Listaszerbekezds"/>
              <w:numPr>
                <w:ilvl w:val="0"/>
                <w:numId w:val="2"/>
              </w:numPr>
              <w:jc w:val="both"/>
              <w:rPr>
                <w:sz w:val="21"/>
                <w:szCs w:val="21"/>
              </w:rPr>
            </w:pPr>
            <w:r w:rsidRPr="000D44AB">
              <w:rPr>
                <w:sz w:val="21"/>
                <w:szCs w:val="21"/>
              </w:rPr>
              <w:t>megismerése az Infotv. 27. § (6) bekezdése alapján a közfeladatot ellátó szerv törvényes működési rendjét vagy feladat- és hatáskörének illetéktelen külső befolyástól mentes ellátását veszélyeztetné.</w:t>
            </w:r>
          </w:p>
        </w:tc>
        <w:tc>
          <w:tcPr>
            <w:tcW w:w="2038" w:type="dxa"/>
          </w:tcPr>
          <w:p w14:paraId="0AF63453" w14:textId="77777777" w:rsidR="00BA2412" w:rsidRDefault="00BA2412" w:rsidP="008520B5">
            <w:pPr>
              <w:rPr>
                <w:sz w:val="21"/>
                <w:szCs w:val="21"/>
              </w:rPr>
            </w:pPr>
          </w:p>
          <w:p w14:paraId="22420E00" w14:textId="77777777" w:rsidR="00BA2412" w:rsidRDefault="00BA2412" w:rsidP="008520B5">
            <w:pPr>
              <w:rPr>
                <w:sz w:val="21"/>
                <w:szCs w:val="21"/>
              </w:rPr>
            </w:pPr>
          </w:p>
          <w:p w14:paraId="5B1FD22B" w14:textId="77777777" w:rsidR="00BA2412" w:rsidRDefault="00BA2412" w:rsidP="008520B5">
            <w:pPr>
              <w:rPr>
                <w:sz w:val="21"/>
                <w:szCs w:val="21"/>
              </w:rPr>
            </w:pPr>
          </w:p>
          <w:p w14:paraId="6ECE8FFD" w14:textId="6C0CF086" w:rsidR="00144947" w:rsidRPr="000D44AB" w:rsidRDefault="002611EB"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8825F8" w:rsidRPr="000D44AB" w14:paraId="12B63748" w14:textId="77777777" w:rsidTr="008520B5">
        <w:tc>
          <w:tcPr>
            <w:tcW w:w="7034" w:type="dxa"/>
          </w:tcPr>
          <w:p w14:paraId="3955D294"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adatkezelő által meghatározott költségtérítést az igénylő nem fizette meg.</w:t>
            </w:r>
            <w:r w:rsidRPr="000D44AB">
              <w:rPr>
                <w:rStyle w:val="Vgjegyzet-hivatkozs"/>
                <w:sz w:val="21"/>
                <w:szCs w:val="21"/>
              </w:rPr>
              <w:endnoteReference w:id="14"/>
            </w:r>
          </w:p>
        </w:tc>
        <w:tc>
          <w:tcPr>
            <w:tcW w:w="2038" w:type="dxa"/>
          </w:tcPr>
          <w:p w14:paraId="2C7C57FA" w14:textId="77777777" w:rsidR="00BA2412" w:rsidRDefault="00BA2412" w:rsidP="008520B5">
            <w:pPr>
              <w:rPr>
                <w:sz w:val="21"/>
                <w:szCs w:val="21"/>
              </w:rPr>
            </w:pPr>
          </w:p>
          <w:p w14:paraId="3947CDFD" w14:textId="514CF1D1" w:rsidR="008825F8" w:rsidRPr="000D44AB" w:rsidRDefault="002611EB" w:rsidP="00F32B7A">
            <w:pPr>
              <w:jc w:val="center"/>
              <w:rPr>
                <w:sz w:val="21"/>
                <w:szCs w:val="21"/>
              </w:rPr>
            </w:pPr>
            <w:r>
              <w:rPr>
                <w:b/>
                <w:sz w:val="21"/>
                <w:szCs w:val="21"/>
              </w:rPr>
              <w:t>0</w:t>
            </w:r>
            <w:r w:rsidR="00107316">
              <w:rPr>
                <w:b/>
                <w:sz w:val="21"/>
                <w:szCs w:val="21"/>
              </w:rPr>
              <w:t xml:space="preserve"> </w:t>
            </w:r>
            <w:r w:rsidR="007419BF" w:rsidRPr="000D44AB">
              <w:rPr>
                <w:sz w:val="21"/>
                <w:szCs w:val="21"/>
              </w:rPr>
              <w:t>db</w:t>
            </w:r>
          </w:p>
        </w:tc>
      </w:tr>
      <w:tr w:rsidR="007D5E32" w:rsidRPr="000D44AB" w14:paraId="37BEAFB9" w14:textId="77777777" w:rsidTr="008520B5">
        <w:tc>
          <w:tcPr>
            <w:tcW w:w="7034" w:type="dxa"/>
          </w:tcPr>
          <w:p w14:paraId="73738CDC" w14:textId="77777777" w:rsidR="007D5E32" w:rsidRDefault="007D5E32" w:rsidP="00B95D34">
            <w:pPr>
              <w:pStyle w:val="Listaszerbekezds"/>
              <w:numPr>
                <w:ilvl w:val="0"/>
                <w:numId w:val="5"/>
              </w:numPr>
              <w:ind w:left="318"/>
              <w:jc w:val="both"/>
              <w:rPr>
                <w:sz w:val="21"/>
                <w:szCs w:val="21"/>
              </w:rPr>
            </w:pPr>
            <w:r>
              <w:rPr>
                <w:sz w:val="21"/>
                <w:szCs w:val="21"/>
              </w:rPr>
              <w:t>Egyéb elutasítási ok</w:t>
            </w:r>
            <w:r>
              <w:rPr>
                <w:rStyle w:val="Lbjegyzet-hivatkozs"/>
                <w:sz w:val="21"/>
                <w:szCs w:val="21"/>
              </w:rPr>
              <w:footnoteReference w:id="1"/>
            </w:r>
            <w:r>
              <w:rPr>
                <w:sz w:val="21"/>
                <w:szCs w:val="21"/>
              </w:rPr>
              <w:t>:</w:t>
            </w:r>
          </w:p>
          <w:p w14:paraId="32EFCD9B" w14:textId="77777777" w:rsidR="00FF1696" w:rsidRDefault="008F0594" w:rsidP="00B95D34">
            <w:pPr>
              <w:pStyle w:val="Listaszerbekezds"/>
              <w:numPr>
                <w:ilvl w:val="0"/>
                <w:numId w:val="2"/>
              </w:numPr>
              <w:jc w:val="both"/>
              <w:rPr>
                <w:sz w:val="21"/>
                <w:szCs w:val="21"/>
              </w:rPr>
            </w:pPr>
            <w:r>
              <w:rPr>
                <w:sz w:val="21"/>
                <w:szCs w:val="21"/>
              </w:rPr>
              <w:t>a megismerni kívánt adat nem közérdekű adat</w:t>
            </w:r>
          </w:p>
          <w:p w14:paraId="34AF8C8D" w14:textId="77777777" w:rsidR="00951B77" w:rsidRDefault="008F0594" w:rsidP="00B95D34">
            <w:pPr>
              <w:pStyle w:val="Listaszerbekezds"/>
              <w:numPr>
                <w:ilvl w:val="0"/>
                <w:numId w:val="2"/>
              </w:numPr>
              <w:jc w:val="both"/>
              <w:rPr>
                <w:sz w:val="21"/>
                <w:szCs w:val="21"/>
              </w:rPr>
            </w:pPr>
            <w:r>
              <w:rPr>
                <w:sz w:val="21"/>
                <w:szCs w:val="21"/>
              </w:rPr>
              <w:t>személyes érdek által vezérelt</w:t>
            </w:r>
          </w:p>
          <w:p w14:paraId="4DAFBD83" w14:textId="77777777" w:rsidR="005A64DC" w:rsidRPr="0078464B" w:rsidRDefault="00F32B7A" w:rsidP="00B95D34">
            <w:pPr>
              <w:pStyle w:val="Listaszerbekezds"/>
              <w:numPr>
                <w:ilvl w:val="0"/>
                <w:numId w:val="2"/>
              </w:numPr>
              <w:jc w:val="both"/>
              <w:rPr>
                <w:sz w:val="21"/>
                <w:szCs w:val="21"/>
              </w:rPr>
            </w:pPr>
            <w:r>
              <w:rPr>
                <w:sz w:val="21"/>
                <w:szCs w:val="21"/>
              </w:rPr>
              <w:t xml:space="preserve">az </w:t>
            </w:r>
            <w:r w:rsidR="0078464B">
              <w:rPr>
                <w:sz w:val="21"/>
                <w:szCs w:val="21"/>
              </w:rPr>
              <w:t>igényelt adat nem közérdekű adat</w:t>
            </w:r>
          </w:p>
        </w:tc>
        <w:tc>
          <w:tcPr>
            <w:tcW w:w="2038" w:type="dxa"/>
          </w:tcPr>
          <w:p w14:paraId="6A061E95" w14:textId="77777777" w:rsidR="00EF2673" w:rsidRDefault="00EF2673" w:rsidP="00EF2673">
            <w:pPr>
              <w:rPr>
                <w:sz w:val="21"/>
                <w:szCs w:val="21"/>
              </w:rPr>
            </w:pPr>
          </w:p>
          <w:p w14:paraId="07D02BB9" w14:textId="799DB801" w:rsidR="00FF1696" w:rsidRDefault="002611EB" w:rsidP="0078464B">
            <w:pPr>
              <w:jc w:val="center"/>
              <w:rPr>
                <w:b/>
                <w:sz w:val="21"/>
                <w:szCs w:val="21"/>
              </w:rPr>
            </w:pPr>
            <w:r>
              <w:rPr>
                <w:b/>
                <w:sz w:val="21"/>
                <w:szCs w:val="21"/>
              </w:rPr>
              <w:t>0</w:t>
            </w:r>
            <w:r w:rsidR="00107316">
              <w:rPr>
                <w:b/>
                <w:sz w:val="21"/>
                <w:szCs w:val="21"/>
              </w:rPr>
              <w:t xml:space="preserve"> </w:t>
            </w:r>
            <w:r w:rsidR="00FF1696" w:rsidRPr="00FF1696">
              <w:rPr>
                <w:sz w:val="21"/>
                <w:szCs w:val="21"/>
              </w:rPr>
              <w:t>db</w:t>
            </w:r>
          </w:p>
          <w:p w14:paraId="582A19C5" w14:textId="15AE4FB5" w:rsidR="00951B77" w:rsidRDefault="002611EB" w:rsidP="0078464B">
            <w:pPr>
              <w:jc w:val="center"/>
              <w:rPr>
                <w:b/>
                <w:sz w:val="21"/>
                <w:szCs w:val="21"/>
              </w:rPr>
            </w:pPr>
            <w:r>
              <w:rPr>
                <w:b/>
                <w:sz w:val="21"/>
                <w:szCs w:val="21"/>
              </w:rPr>
              <w:t>0</w:t>
            </w:r>
            <w:r w:rsidR="00107316">
              <w:rPr>
                <w:b/>
                <w:sz w:val="21"/>
                <w:szCs w:val="21"/>
              </w:rPr>
              <w:t xml:space="preserve"> </w:t>
            </w:r>
            <w:r w:rsidR="00951B77" w:rsidRPr="00951B77">
              <w:rPr>
                <w:sz w:val="21"/>
                <w:szCs w:val="21"/>
              </w:rPr>
              <w:t>db</w:t>
            </w:r>
          </w:p>
          <w:p w14:paraId="622B71EE" w14:textId="0B335E68" w:rsidR="005A64DC" w:rsidRDefault="002611EB" w:rsidP="0078464B">
            <w:pPr>
              <w:jc w:val="center"/>
              <w:rPr>
                <w:sz w:val="21"/>
                <w:szCs w:val="21"/>
              </w:rPr>
            </w:pPr>
            <w:r>
              <w:rPr>
                <w:b/>
                <w:sz w:val="21"/>
                <w:szCs w:val="21"/>
              </w:rPr>
              <w:t>0</w:t>
            </w:r>
            <w:r w:rsidR="00107316">
              <w:rPr>
                <w:b/>
                <w:sz w:val="21"/>
                <w:szCs w:val="21"/>
              </w:rPr>
              <w:t xml:space="preserve"> </w:t>
            </w:r>
            <w:r w:rsidR="00EF2673" w:rsidRPr="000D44AB">
              <w:rPr>
                <w:sz w:val="21"/>
                <w:szCs w:val="21"/>
              </w:rPr>
              <w:t>db</w:t>
            </w:r>
          </w:p>
        </w:tc>
      </w:tr>
      <w:tr w:rsidR="0078464B" w:rsidRPr="000D44AB" w14:paraId="67E86C6D" w14:textId="77777777" w:rsidTr="008520B5">
        <w:tc>
          <w:tcPr>
            <w:tcW w:w="7034" w:type="dxa"/>
          </w:tcPr>
          <w:p w14:paraId="29681424" w14:textId="77777777" w:rsidR="0078464B" w:rsidRDefault="0078464B" w:rsidP="00B95D34">
            <w:pPr>
              <w:pStyle w:val="Listaszerbekezds"/>
              <w:numPr>
                <w:ilvl w:val="0"/>
                <w:numId w:val="5"/>
              </w:numPr>
              <w:ind w:left="318"/>
              <w:jc w:val="both"/>
              <w:rPr>
                <w:sz w:val="21"/>
                <w:szCs w:val="21"/>
              </w:rPr>
            </w:pPr>
            <w:r>
              <w:rPr>
                <w:sz w:val="21"/>
                <w:szCs w:val="21"/>
              </w:rPr>
              <w:t>Az adatigény visszavonása miatti nem teljesítés:</w:t>
            </w:r>
          </w:p>
        </w:tc>
        <w:tc>
          <w:tcPr>
            <w:tcW w:w="2038" w:type="dxa"/>
          </w:tcPr>
          <w:p w14:paraId="18D96AF1" w14:textId="03A2C97C" w:rsidR="0078464B" w:rsidRDefault="002611EB" w:rsidP="0078464B">
            <w:pPr>
              <w:jc w:val="center"/>
              <w:rPr>
                <w:sz w:val="21"/>
                <w:szCs w:val="21"/>
              </w:rPr>
            </w:pPr>
            <w:r>
              <w:rPr>
                <w:b/>
                <w:sz w:val="21"/>
                <w:szCs w:val="21"/>
              </w:rPr>
              <w:t>0</w:t>
            </w:r>
            <w:r w:rsidR="00107316">
              <w:rPr>
                <w:b/>
                <w:sz w:val="21"/>
                <w:szCs w:val="21"/>
              </w:rPr>
              <w:t xml:space="preserve"> </w:t>
            </w:r>
            <w:r w:rsidR="0078464B">
              <w:rPr>
                <w:sz w:val="21"/>
                <w:szCs w:val="21"/>
              </w:rPr>
              <w:t>db</w:t>
            </w:r>
          </w:p>
        </w:tc>
      </w:tr>
    </w:tbl>
    <w:p w14:paraId="5A94795F" w14:textId="77777777" w:rsidR="00DA1B1B" w:rsidRPr="000D44AB" w:rsidRDefault="00DA1B1B">
      <w:pPr>
        <w:rPr>
          <w:sz w:val="21"/>
          <w:szCs w:val="21"/>
        </w:rPr>
      </w:pPr>
    </w:p>
    <w:p w14:paraId="0D01214F" w14:textId="77777777" w:rsidR="00163B99" w:rsidRPr="000D44AB" w:rsidRDefault="00163B99">
      <w:pPr>
        <w:rPr>
          <w:sz w:val="21"/>
          <w:szCs w:val="21"/>
        </w:rPr>
      </w:pPr>
    </w:p>
    <w:p w14:paraId="7F678779" w14:textId="77777777" w:rsidR="00163B99" w:rsidRPr="000D44AB" w:rsidRDefault="00163B99">
      <w:pPr>
        <w:rPr>
          <w:sz w:val="21"/>
          <w:szCs w:val="21"/>
        </w:rPr>
      </w:pPr>
    </w:p>
    <w:p w14:paraId="41C51A81" w14:textId="3A57784D" w:rsidR="00DA1B1B" w:rsidRPr="000D44AB" w:rsidRDefault="00163B99">
      <w:pPr>
        <w:rPr>
          <w:sz w:val="21"/>
          <w:szCs w:val="21"/>
        </w:rPr>
      </w:pPr>
      <w:r w:rsidRPr="000D44AB">
        <w:rPr>
          <w:sz w:val="21"/>
          <w:szCs w:val="21"/>
        </w:rPr>
        <w:t>Kelt:</w:t>
      </w:r>
      <w:r w:rsidR="002611EB">
        <w:rPr>
          <w:sz w:val="21"/>
          <w:szCs w:val="21"/>
        </w:rPr>
        <w:t xml:space="preserve"> Sárospatak, 2023</w:t>
      </w:r>
      <w:r w:rsidR="00951B77">
        <w:rPr>
          <w:sz w:val="21"/>
          <w:szCs w:val="21"/>
        </w:rPr>
        <w:t>.</w:t>
      </w:r>
      <w:r w:rsidRPr="000D44AB">
        <w:rPr>
          <w:sz w:val="21"/>
          <w:szCs w:val="21"/>
        </w:rPr>
        <w:t xml:space="preserve"> </w:t>
      </w:r>
      <w:r w:rsidR="00951B77">
        <w:rPr>
          <w:sz w:val="21"/>
          <w:szCs w:val="21"/>
        </w:rPr>
        <w:t xml:space="preserve">év </w:t>
      </w:r>
      <w:r w:rsidR="002611EB">
        <w:rPr>
          <w:sz w:val="21"/>
          <w:szCs w:val="21"/>
        </w:rPr>
        <w:t>január</w:t>
      </w:r>
      <w:r w:rsidR="00951B77">
        <w:rPr>
          <w:sz w:val="21"/>
          <w:szCs w:val="21"/>
        </w:rPr>
        <w:t xml:space="preserve"> hónap </w:t>
      </w:r>
      <w:proofErr w:type="gramStart"/>
      <w:r w:rsidR="00951B77">
        <w:rPr>
          <w:sz w:val="21"/>
          <w:szCs w:val="21"/>
        </w:rPr>
        <w:t>„</w:t>
      </w:r>
      <w:r w:rsidR="00B230CC">
        <w:rPr>
          <w:sz w:val="21"/>
          <w:szCs w:val="21"/>
        </w:rPr>
        <w:t xml:space="preserve">    </w:t>
      </w:r>
      <w:r w:rsidR="00951B77">
        <w:rPr>
          <w:sz w:val="21"/>
          <w:szCs w:val="21"/>
        </w:rPr>
        <w:t>”</w:t>
      </w:r>
      <w:proofErr w:type="gramEnd"/>
      <w:r w:rsidR="00F32B7A">
        <w:rPr>
          <w:sz w:val="21"/>
          <w:szCs w:val="21"/>
        </w:rPr>
        <w:t xml:space="preserve"> </w:t>
      </w:r>
      <w:r w:rsidRPr="000D44AB">
        <w:rPr>
          <w:sz w:val="21"/>
          <w:szCs w:val="21"/>
        </w:rPr>
        <w:t>nap</w:t>
      </w:r>
    </w:p>
    <w:p w14:paraId="41968FEB" w14:textId="77777777" w:rsidR="00163B99" w:rsidRPr="000D44AB" w:rsidRDefault="00163B99">
      <w:pPr>
        <w:rPr>
          <w:sz w:val="21"/>
          <w:szCs w:val="21"/>
        </w:rPr>
      </w:pPr>
    </w:p>
    <w:p w14:paraId="481C0808" w14:textId="77777777" w:rsidR="00163B99" w:rsidRPr="000D44AB" w:rsidRDefault="00163B99">
      <w:pP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63B99" w:rsidRPr="000D44AB" w14:paraId="4AB97AFF" w14:textId="77777777" w:rsidTr="00163B99">
        <w:tc>
          <w:tcPr>
            <w:tcW w:w="4531" w:type="dxa"/>
          </w:tcPr>
          <w:p w14:paraId="766CF6B1" w14:textId="77777777" w:rsidR="00163B99" w:rsidRPr="000D44AB" w:rsidRDefault="00163B99">
            <w:pPr>
              <w:rPr>
                <w:sz w:val="21"/>
                <w:szCs w:val="21"/>
              </w:rPr>
            </w:pPr>
          </w:p>
        </w:tc>
        <w:tc>
          <w:tcPr>
            <w:tcW w:w="4531" w:type="dxa"/>
          </w:tcPr>
          <w:p w14:paraId="4D40D1B2" w14:textId="77777777" w:rsidR="00163B99" w:rsidRPr="000D44AB" w:rsidRDefault="00163B99" w:rsidP="00163B99">
            <w:pPr>
              <w:jc w:val="center"/>
              <w:rPr>
                <w:sz w:val="21"/>
                <w:szCs w:val="21"/>
              </w:rPr>
            </w:pPr>
            <w:r w:rsidRPr="000D44AB">
              <w:rPr>
                <w:sz w:val="21"/>
                <w:szCs w:val="21"/>
              </w:rPr>
              <w:t>…………………………………………..</w:t>
            </w:r>
          </w:p>
        </w:tc>
      </w:tr>
      <w:tr w:rsidR="00163B99" w:rsidRPr="000D44AB" w14:paraId="372B9966" w14:textId="77777777" w:rsidTr="00163B99">
        <w:tc>
          <w:tcPr>
            <w:tcW w:w="4531" w:type="dxa"/>
          </w:tcPr>
          <w:p w14:paraId="48B0609A" w14:textId="77777777" w:rsidR="00163B99" w:rsidRPr="000D44AB" w:rsidRDefault="00163B99">
            <w:pPr>
              <w:rPr>
                <w:sz w:val="21"/>
                <w:szCs w:val="21"/>
              </w:rPr>
            </w:pPr>
          </w:p>
        </w:tc>
        <w:tc>
          <w:tcPr>
            <w:tcW w:w="4531" w:type="dxa"/>
          </w:tcPr>
          <w:p w14:paraId="3176D73A" w14:textId="77777777" w:rsidR="00163B99" w:rsidRPr="000D44AB" w:rsidRDefault="00107316" w:rsidP="00163B99">
            <w:pPr>
              <w:jc w:val="center"/>
              <w:rPr>
                <w:sz w:val="21"/>
                <w:szCs w:val="21"/>
              </w:rPr>
            </w:pPr>
            <w:r>
              <w:rPr>
                <w:sz w:val="21"/>
                <w:szCs w:val="21"/>
              </w:rPr>
              <w:t xml:space="preserve">adatszolgáltató </w:t>
            </w:r>
            <w:r w:rsidR="004C1FFB">
              <w:rPr>
                <w:sz w:val="21"/>
                <w:szCs w:val="21"/>
              </w:rPr>
              <w:t>képviselője</w:t>
            </w:r>
          </w:p>
        </w:tc>
      </w:tr>
    </w:tbl>
    <w:p w14:paraId="1EA8A2EB" w14:textId="77777777" w:rsidR="00144947" w:rsidRDefault="00144947">
      <w:pPr>
        <w:rPr>
          <w:sz w:val="21"/>
          <w:szCs w:val="21"/>
        </w:rPr>
      </w:pPr>
    </w:p>
    <w:p w14:paraId="467EC213" w14:textId="77777777" w:rsidR="00144947" w:rsidRDefault="00144947">
      <w:pPr>
        <w:rPr>
          <w:sz w:val="21"/>
          <w:szCs w:val="21"/>
        </w:rPr>
      </w:pPr>
      <w:r>
        <w:rPr>
          <w:sz w:val="21"/>
          <w:szCs w:val="21"/>
        </w:rPr>
        <w:br w:type="page"/>
      </w:r>
    </w:p>
    <w:sectPr w:rsidR="00144947">
      <w:head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C6A55" w14:textId="77777777" w:rsidR="00A8341E" w:rsidRPr="000D44AB" w:rsidRDefault="00A8341E" w:rsidP="006D294E">
      <w:pPr>
        <w:spacing w:line="240" w:lineRule="auto"/>
        <w:rPr>
          <w:sz w:val="21"/>
          <w:szCs w:val="21"/>
        </w:rPr>
      </w:pPr>
      <w:r w:rsidRPr="000D44AB">
        <w:rPr>
          <w:sz w:val="21"/>
          <w:szCs w:val="21"/>
        </w:rPr>
        <w:separator/>
      </w:r>
    </w:p>
  </w:endnote>
  <w:endnote w:type="continuationSeparator" w:id="0">
    <w:p w14:paraId="22003670" w14:textId="77777777" w:rsidR="00A8341E" w:rsidRPr="000D44AB" w:rsidRDefault="00A8341E" w:rsidP="006D294E">
      <w:pPr>
        <w:spacing w:line="240" w:lineRule="auto"/>
        <w:rPr>
          <w:sz w:val="21"/>
          <w:szCs w:val="21"/>
        </w:rPr>
      </w:pPr>
      <w:r w:rsidRPr="000D44AB">
        <w:rPr>
          <w:sz w:val="21"/>
          <w:szCs w:val="21"/>
        </w:rPr>
        <w:continuationSeparator/>
      </w:r>
    </w:p>
  </w:endnote>
  <w:endnote w:id="1">
    <w:p w14:paraId="40096E38" w14:textId="77777777" w:rsidR="00144947" w:rsidRPr="00462016" w:rsidRDefault="00144947" w:rsidP="004F42C9">
      <w:pPr>
        <w:pStyle w:val="Vgjegyzetszvege"/>
        <w:jc w:val="both"/>
        <w:rPr>
          <w:sz w:val="16"/>
          <w:szCs w:val="16"/>
        </w:rPr>
      </w:pPr>
      <w:r w:rsidRPr="00462016">
        <w:rPr>
          <w:rStyle w:val="Vgjegyzet-hivatkozs"/>
          <w:sz w:val="16"/>
          <w:szCs w:val="16"/>
        </w:rPr>
        <w:endnoteRef/>
      </w:r>
      <w:r w:rsidRPr="00462016">
        <w:rPr>
          <w:sz w:val="16"/>
          <w:szCs w:val="16"/>
        </w:rPr>
        <w:t xml:space="preserve"> A</w:t>
      </w:r>
      <w:r w:rsidR="0065569A" w:rsidRPr="00462016">
        <w:rPr>
          <w:sz w:val="16"/>
          <w:szCs w:val="16"/>
        </w:rPr>
        <w:t>z igényelt adat a</w:t>
      </w:r>
      <w:r w:rsidRPr="00462016">
        <w:rPr>
          <w:sz w:val="16"/>
          <w:szCs w:val="16"/>
        </w:rPr>
        <w:t xml:space="preserve"> minősített adat védelméről szóló 2009. évi CLV. törvény szerinti minősített adat.</w:t>
      </w:r>
    </w:p>
    <w:p w14:paraId="44D6256C" w14:textId="77777777" w:rsidR="0065569A" w:rsidRPr="00462016" w:rsidRDefault="0065569A" w:rsidP="004F42C9">
      <w:pPr>
        <w:pStyle w:val="Vgjegyzetszvege"/>
        <w:jc w:val="both"/>
        <w:rPr>
          <w:sz w:val="16"/>
          <w:szCs w:val="16"/>
        </w:rPr>
      </w:pPr>
    </w:p>
  </w:endnote>
  <w:endnote w:id="2">
    <w:p w14:paraId="66667A39" w14:textId="77777777" w:rsidR="00144947" w:rsidRPr="00462016" w:rsidRDefault="00144947" w:rsidP="002241A1">
      <w:pPr>
        <w:spacing w:line="240" w:lineRule="auto"/>
        <w:jc w:val="both"/>
        <w:rPr>
          <w:rFonts w:cs="Arial"/>
          <w:b/>
          <w:sz w:val="16"/>
          <w:szCs w:val="16"/>
        </w:rPr>
      </w:pPr>
      <w:r w:rsidRPr="00462016">
        <w:rPr>
          <w:rStyle w:val="Vgjegyzet-hivatkozs"/>
          <w:rFonts w:cs="Arial"/>
          <w:sz w:val="16"/>
          <w:szCs w:val="16"/>
        </w:rPr>
        <w:endnoteRef/>
      </w:r>
      <w:r w:rsidRPr="00462016">
        <w:rPr>
          <w:rFonts w:cs="Arial"/>
          <w:sz w:val="16"/>
          <w:szCs w:val="16"/>
        </w:rPr>
        <w:t xml:space="preserve"> </w:t>
      </w:r>
      <w:r w:rsidRPr="00462016">
        <w:rPr>
          <w:rFonts w:cs="Arial"/>
          <w:b/>
          <w:sz w:val="16"/>
          <w:szCs w:val="16"/>
        </w:rPr>
        <w:t>A honvédelemről és a Magyar Honvédségről, valamint a különleges jogrendben bevethető intézkedésekről szóló 2011. évi CXIII. törvény</w:t>
      </w:r>
    </w:p>
    <w:p w14:paraId="046BBC52" w14:textId="77777777" w:rsidR="00144947" w:rsidRPr="00462016" w:rsidRDefault="00144947" w:rsidP="002241A1">
      <w:pPr>
        <w:spacing w:line="240" w:lineRule="auto"/>
        <w:jc w:val="both"/>
        <w:rPr>
          <w:rFonts w:cs="Arial"/>
          <w:sz w:val="16"/>
          <w:szCs w:val="16"/>
        </w:rPr>
      </w:pPr>
      <w:r w:rsidRPr="00462016">
        <w:rPr>
          <w:rFonts w:cs="Arial"/>
          <w:sz w:val="16"/>
          <w:szCs w:val="16"/>
        </w:rPr>
        <w:t xml:space="preserve">38. § (7) A Honvédség szervezeti felépítésére, működésére, haditechnikai eszközeire és anyagaira, valamint hadfelszerelésére vonatkozó adatok a keletkezésüktől számított 30 évig </w:t>
      </w:r>
      <w:r w:rsidRPr="00462016">
        <w:rPr>
          <w:rFonts w:cs="Arial"/>
          <w:b/>
          <w:bCs/>
          <w:sz w:val="16"/>
          <w:szCs w:val="16"/>
        </w:rPr>
        <w:t>honvédelmi és nemzetbiztonsági érdekből nem nyilvánosak</w:t>
      </w:r>
      <w:r w:rsidRPr="00462016">
        <w:rPr>
          <w:rFonts w:cs="Arial"/>
          <w:sz w:val="16"/>
          <w:szCs w:val="16"/>
        </w:rPr>
        <w:t>. Ezen adatok megismerését a honvédelmi és a nemzetbiztonsági érdek mérlegelésével a Honvéd Vezérkar főnöke engedélyezheti.</w:t>
      </w:r>
    </w:p>
    <w:p w14:paraId="34244093" w14:textId="77777777" w:rsidR="00144947" w:rsidRPr="00462016" w:rsidRDefault="00144947" w:rsidP="002241A1">
      <w:pPr>
        <w:spacing w:line="240" w:lineRule="auto"/>
        <w:jc w:val="both"/>
        <w:rPr>
          <w:rFonts w:cs="Arial"/>
          <w:sz w:val="16"/>
          <w:szCs w:val="16"/>
        </w:rPr>
      </w:pPr>
      <w:r w:rsidRPr="00462016">
        <w:rPr>
          <w:rFonts w:cs="Arial"/>
          <w:sz w:val="16"/>
          <w:szCs w:val="16"/>
        </w:rPr>
        <w:t>(8) A (7) bekezdés szerinti adat megismerésére irányuló igény - a (7)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14:paraId="6DCE1660" w14:textId="77777777" w:rsidR="00144947" w:rsidRPr="00462016" w:rsidRDefault="00144947" w:rsidP="002241A1">
      <w:pPr>
        <w:spacing w:line="240" w:lineRule="auto"/>
        <w:jc w:val="both"/>
        <w:rPr>
          <w:rFonts w:cs="Arial"/>
          <w:sz w:val="16"/>
          <w:szCs w:val="16"/>
        </w:rPr>
      </w:pPr>
      <w:r w:rsidRPr="00462016">
        <w:rPr>
          <w:rFonts w:cs="Arial"/>
          <w:sz w:val="16"/>
          <w:szCs w:val="16"/>
        </w:rPr>
        <w:t xml:space="preserve">40. § (1) A Honvédség személyi állománya tényleges szolgálatot teljesítő katonákból (a továbbiakban: tényleges állomány tagja), kormánytisztviselőkből, kormányzati ügykezelőkből, közalkalmazottakból és a munka törvénykönyvének hatálya alá tartozó munkavállalókból, valamint megelőző védelmi helyzet és rendkívüli állapot idején - a hadkötelezettség bevezetése után - hadkötelesekből áll. A Honvédség személyi állományára vonatkozó - a Honvédség védelmi képességének, hadrafoghatóságának biztosításával összefüggő - adatok a keletkezésüktől számított 30 évig </w:t>
      </w:r>
      <w:r w:rsidRPr="00462016">
        <w:rPr>
          <w:rFonts w:cs="Arial"/>
          <w:b/>
          <w:bCs/>
          <w:sz w:val="16"/>
          <w:szCs w:val="16"/>
        </w:rPr>
        <w:t>honvédelmi és nemzetbiztonsági érdekből nem nyilvánosak</w:t>
      </w:r>
      <w:r w:rsidRPr="00462016">
        <w:rPr>
          <w:rFonts w:cs="Arial"/>
          <w:sz w:val="16"/>
          <w:szCs w:val="16"/>
        </w:rPr>
        <w:t xml:space="preserve">. Ezen adatok megismerését a honvédelmi és a nemzetbiztonsági érdek mérlegelésével a Honvéd Vezérkar főnöke engedélyezheti.  </w:t>
      </w:r>
    </w:p>
    <w:p w14:paraId="163D4BF3" w14:textId="77777777" w:rsidR="00144947" w:rsidRPr="00462016" w:rsidRDefault="00144947" w:rsidP="007F6975">
      <w:pPr>
        <w:spacing w:line="240" w:lineRule="auto"/>
        <w:jc w:val="both"/>
        <w:rPr>
          <w:rFonts w:cs="Arial"/>
          <w:sz w:val="16"/>
          <w:szCs w:val="16"/>
        </w:rPr>
      </w:pPr>
      <w:r w:rsidRPr="00462016">
        <w:rPr>
          <w:rFonts w:cs="Arial"/>
          <w:sz w:val="16"/>
          <w:szCs w:val="16"/>
        </w:rPr>
        <w:t>(1a) Az (1) bekezdés szerinti adat megismerésére irányuló igény - az (1)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14:paraId="4897727B" w14:textId="77777777" w:rsidR="0065569A" w:rsidRPr="00462016" w:rsidRDefault="0065569A" w:rsidP="007F6975">
      <w:pPr>
        <w:spacing w:line="240" w:lineRule="auto"/>
        <w:jc w:val="both"/>
        <w:rPr>
          <w:rFonts w:cs="Arial"/>
          <w:sz w:val="16"/>
          <w:szCs w:val="16"/>
        </w:rPr>
      </w:pPr>
    </w:p>
  </w:endnote>
  <w:endnote w:id="3">
    <w:p w14:paraId="750FC447" w14:textId="77777777" w:rsidR="00144947" w:rsidRPr="00462016" w:rsidRDefault="00144947" w:rsidP="002241A1">
      <w:pPr>
        <w:spacing w:line="240" w:lineRule="auto"/>
        <w:jc w:val="both"/>
        <w:rPr>
          <w:rFonts w:cs="Arial"/>
          <w:sz w:val="16"/>
          <w:szCs w:val="16"/>
        </w:rPr>
      </w:pPr>
      <w:r w:rsidRPr="00462016">
        <w:rPr>
          <w:rStyle w:val="Vgjegyzet-hivatkozs"/>
          <w:sz w:val="16"/>
          <w:szCs w:val="16"/>
        </w:rPr>
        <w:endnoteRef/>
      </w:r>
      <w:r w:rsidRPr="00462016">
        <w:rPr>
          <w:sz w:val="16"/>
          <w:szCs w:val="16"/>
        </w:rPr>
        <w:t xml:space="preserve"> </w:t>
      </w:r>
      <w:r w:rsidRPr="00462016">
        <w:rPr>
          <w:rFonts w:cs="Arial"/>
          <w:b/>
          <w:sz w:val="16"/>
          <w:szCs w:val="16"/>
        </w:rPr>
        <w:t>A rendvédelmi feladatokat ellátó szervek hivatásos állományának szolgálati jogviszonyáról szóló 2015. évi XLII. törvény</w:t>
      </w:r>
      <w:r w:rsidRPr="00462016">
        <w:rPr>
          <w:rFonts w:cs="Arial"/>
          <w:sz w:val="16"/>
          <w:szCs w:val="16"/>
        </w:rPr>
        <w:t xml:space="preserve"> 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w:t>
      </w:r>
      <w:r w:rsidRPr="00462016">
        <w:rPr>
          <w:rFonts w:cs="Arial"/>
          <w:b/>
          <w:bCs/>
          <w:sz w:val="16"/>
          <w:szCs w:val="16"/>
        </w:rPr>
        <w:t>nemzetbiztonsági érdekből nem minősülnek nyilvánosnak</w:t>
      </w:r>
      <w:r w:rsidRPr="00462016">
        <w:rPr>
          <w:rFonts w:cs="Arial"/>
          <w:sz w:val="16"/>
          <w:szCs w:val="16"/>
        </w:rPr>
        <w:t>. Ezen adatok megismerését a nemzetbiztonsági érdek mérlegelésével a miniszter engedélyezheti.</w:t>
      </w:r>
    </w:p>
    <w:p w14:paraId="78E9D1B3" w14:textId="77777777" w:rsidR="00144947" w:rsidRPr="00462016" w:rsidRDefault="00144947" w:rsidP="002241A1">
      <w:pPr>
        <w:spacing w:line="240" w:lineRule="auto"/>
        <w:jc w:val="both"/>
        <w:rPr>
          <w:rFonts w:cs="Arial"/>
          <w:sz w:val="16"/>
          <w:szCs w:val="16"/>
        </w:rPr>
      </w:pPr>
      <w:r w:rsidRPr="00462016">
        <w:rPr>
          <w:rFonts w:cs="Arial"/>
          <w:sz w:val="16"/>
          <w:szCs w:val="16"/>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14:paraId="3D1EAE3F" w14:textId="77777777" w:rsidR="0065569A" w:rsidRPr="00462016" w:rsidRDefault="0065569A" w:rsidP="002241A1">
      <w:pPr>
        <w:spacing w:line="240" w:lineRule="auto"/>
        <w:jc w:val="both"/>
        <w:rPr>
          <w:rFonts w:cs="Arial"/>
          <w:sz w:val="16"/>
          <w:szCs w:val="16"/>
        </w:rPr>
      </w:pPr>
    </w:p>
    <w:p w14:paraId="5D0F8838" w14:textId="77777777" w:rsidR="00144947" w:rsidRPr="00462016" w:rsidRDefault="00144947" w:rsidP="002241A1">
      <w:pPr>
        <w:spacing w:line="240" w:lineRule="auto"/>
        <w:jc w:val="both"/>
        <w:rPr>
          <w:rFonts w:cs="Arial"/>
          <w:b/>
          <w:sz w:val="16"/>
          <w:szCs w:val="16"/>
        </w:rPr>
      </w:pPr>
      <w:r w:rsidRPr="00462016">
        <w:rPr>
          <w:rFonts w:cs="Arial"/>
          <w:b/>
          <w:sz w:val="16"/>
          <w:szCs w:val="16"/>
        </w:rPr>
        <w:t>A rendvédelmi feladatokat ellátó szervek hivatásos állományának szolgálati jogviszonyáról szóló 2015. évi XLII. törvény</w:t>
      </w:r>
    </w:p>
    <w:p w14:paraId="37E9A44F" w14:textId="77777777" w:rsidR="00144947" w:rsidRPr="00462016" w:rsidRDefault="00144947" w:rsidP="002241A1">
      <w:pPr>
        <w:spacing w:line="240" w:lineRule="auto"/>
        <w:jc w:val="both"/>
        <w:rPr>
          <w:rFonts w:cs="Arial"/>
          <w:sz w:val="16"/>
          <w:szCs w:val="16"/>
        </w:rPr>
      </w:pPr>
      <w:r w:rsidRPr="00462016">
        <w:rPr>
          <w:rFonts w:cs="Arial"/>
          <w:sz w:val="16"/>
          <w:szCs w:val="16"/>
        </w:rPr>
        <w:t>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nemzetbiztonsági érdekből nem minősülnek nyilvánosnak. Ezen adatok megismerését a nemzetbiztonsági érdek mérlegelésével a miniszter engedélyezheti.</w:t>
      </w:r>
    </w:p>
    <w:p w14:paraId="19514DFB" w14:textId="77777777" w:rsidR="00144947" w:rsidRPr="00462016" w:rsidRDefault="00144947" w:rsidP="002241A1">
      <w:pPr>
        <w:spacing w:line="240" w:lineRule="auto"/>
        <w:jc w:val="both"/>
        <w:rPr>
          <w:rFonts w:cs="Arial"/>
          <w:sz w:val="16"/>
          <w:szCs w:val="16"/>
        </w:rPr>
      </w:pPr>
      <w:r w:rsidRPr="00462016">
        <w:rPr>
          <w:rFonts w:cs="Arial"/>
          <w:sz w:val="16"/>
          <w:szCs w:val="16"/>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14:paraId="5F296382" w14:textId="77777777" w:rsidR="0065569A" w:rsidRPr="00462016" w:rsidRDefault="0065569A" w:rsidP="002241A1">
      <w:pPr>
        <w:spacing w:line="240" w:lineRule="auto"/>
        <w:jc w:val="both"/>
        <w:rPr>
          <w:rFonts w:cs="Arial"/>
          <w:sz w:val="16"/>
          <w:szCs w:val="16"/>
        </w:rPr>
      </w:pPr>
    </w:p>
    <w:p w14:paraId="51DB5D73" w14:textId="77777777" w:rsidR="00144947" w:rsidRPr="00462016" w:rsidRDefault="00144947" w:rsidP="002241A1">
      <w:pPr>
        <w:spacing w:line="240" w:lineRule="auto"/>
        <w:jc w:val="both"/>
        <w:rPr>
          <w:rFonts w:cs="Arial"/>
          <w:b/>
          <w:sz w:val="16"/>
          <w:szCs w:val="16"/>
        </w:rPr>
      </w:pPr>
      <w:r w:rsidRPr="00462016">
        <w:rPr>
          <w:rFonts w:cs="Arial"/>
          <w:b/>
          <w:sz w:val="16"/>
          <w:szCs w:val="16"/>
        </w:rPr>
        <w:t>A védelmi és biztonsági célú beszerzésekről szóló 2016. évi XXX. törvény</w:t>
      </w:r>
    </w:p>
    <w:p w14:paraId="679CDBD8" w14:textId="77777777" w:rsidR="00144947" w:rsidRPr="00462016" w:rsidRDefault="00144947" w:rsidP="002241A1">
      <w:pPr>
        <w:spacing w:line="240" w:lineRule="auto"/>
        <w:jc w:val="both"/>
        <w:rPr>
          <w:rFonts w:cs="Arial"/>
          <w:sz w:val="16"/>
          <w:szCs w:val="16"/>
        </w:rPr>
      </w:pPr>
      <w:r w:rsidRPr="00462016">
        <w:rPr>
          <w:rFonts w:cs="Arial"/>
          <w:sz w:val="16"/>
          <w:szCs w:val="16"/>
        </w:rPr>
        <w:t>2. § (10) Az e törvény hatálya alá tartozó, valamint a 7. § (1) bekezdése szerinti beszerzésekkel összefüggésben kezelt közérdekű adat, valamint közérdekből nyilvános adat megismerését az ajánlatkérő nemzetbiztonsági vagy honvédelmi érdekből - az adat megismeréséhez és a megismerhetőség kizárásához fűződő közérdek súlyának mérlegelésével, legfeljebb az adat keletkezésétől számított tíz éves időtartamig - korlátozhatja.</w:t>
      </w:r>
    </w:p>
    <w:p w14:paraId="07AAC9DC" w14:textId="77777777" w:rsidR="00144947" w:rsidRPr="00462016" w:rsidRDefault="00144947" w:rsidP="002241A1">
      <w:pPr>
        <w:spacing w:line="240" w:lineRule="auto"/>
        <w:jc w:val="both"/>
        <w:rPr>
          <w:rFonts w:cs="Arial"/>
          <w:sz w:val="16"/>
          <w:szCs w:val="16"/>
        </w:rPr>
      </w:pPr>
      <w:r w:rsidRPr="00462016">
        <w:rPr>
          <w:rFonts w:cs="Arial"/>
          <w:sz w:val="16"/>
          <w:szCs w:val="16"/>
        </w:rPr>
        <w:t>32. § (2) Egyes, a szerződés vagy keretmegállapodás megkötésére vonatkozó információk közlése mellőzhető, ha ezen információ közlése akadályozná a jogérvényesítést vagy más módon ellentétes lenne a közérdekkel, így különösen a honvédelmi vagy nemzetbiztonsági érdeket sértene, vagy sértené valamelyik gazdasági szereplő törvényes üzleti érdekeit, vagy a gazdasági szereplők közötti tisztességes versenyt.</w:t>
      </w:r>
    </w:p>
    <w:p w14:paraId="3E0EAEF9" w14:textId="77777777" w:rsidR="00144947" w:rsidRPr="00462016" w:rsidRDefault="00144947" w:rsidP="002241A1">
      <w:pPr>
        <w:spacing w:line="240" w:lineRule="auto"/>
        <w:jc w:val="both"/>
        <w:rPr>
          <w:rFonts w:cs="Arial"/>
          <w:sz w:val="16"/>
          <w:szCs w:val="16"/>
        </w:rPr>
      </w:pPr>
      <w:r w:rsidRPr="00462016">
        <w:rPr>
          <w:rFonts w:cs="Arial"/>
          <w:sz w:val="16"/>
          <w:szCs w:val="16"/>
        </w:rPr>
        <w:t>65. § (2) Az ajánlatkérő dönthet úgy, hogy egyes, a szerződés vagy a keretmegállapodás megkötésére vonatkozó információk közlését mellőzi, ha ezen információk közlése akadályozná a jogérvényesítést vagy más módon ellentétes volna a közérdekkel, így különösen honvédelmi vagy nemzetbiztonsági érdeket sértene, vagy sértené az ajánlattevők törvényes üzleti érdekeit, vagy az ajánlattevők közötti tisztességes versenyt.</w:t>
      </w:r>
    </w:p>
    <w:p w14:paraId="545B6D2F" w14:textId="77777777" w:rsidR="0065569A" w:rsidRPr="00462016" w:rsidRDefault="0065569A" w:rsidP="002241A1">
      <w:pPr>
        <w:spacing w:line="240" w:lineRule="auto"/>
        <w:jc w:val="both"/>
        <w:rPr>
          <w:rFonts w:cs="Arial"/>
          <w:sz w:val="16"/>
          <w:szCs w:val="16"/>
        </w:rPr>
      </w:pPr>
    </w:p>
    <w:p w14:paraId="52787F09" w14:textId="77777777" w:rsidR="00144947" w:rsidRPr="00462016" w:rsidRDefault="00144947" w:rsidP="002241A1">
      <w:pPr>
        <w:spacing w:line="240" w:lineRule="auto"/>
        <w:jc w:val="both"/>
        <w:rPr>
          <w:rFonts w:cs="Arial"/>
          <w:b/>
          <w:sz w:val="16"/>
          <w:szCs w:val="16"/>
        </w:rPr>
      </w:pPr>
      <w:r w:rsidRPr="00462016">
        <w:rPr>
          <w:rFonts w:cs="Arial"/>
          <w:b/>
          <w:sz w:val="16"/>
          <w:szCs w:val="16"/>
        </w:rPr>
        <w:t xml:space="preserve">A köztulajdonban álló gazdasági társaságok takarékosabb működéséről szóló 2009. évi CXXII. törvény </w:t>
      </w:r>
    </w:p>
    <w:p w14:paraId="73AE69BD" w14:textId="77777777" w:rsidR="00144947" w:rsidRPr="00462016" w:rsidRDefault="00144947" w:rsidP="002241A1">
      <w:pPr>
        <w:spacing w:line="240" w:lineRule="auto"/>
        <w:jc w:val="both"/>
        <w:rPr>
          <w:rFonts w:cs="Arial"/>
          <w:sz w:val="16"/>
          <w:szCs w:val="16"/>
        </w:rPr>
      </w:pPr>
      <w:r w:rsidRPr="00462016">
        <w:rPr>
          <w:rFonts w:cs="Arial"/>
          <w:sz w:val="16"/>
          <w:szCs w:val="16"/>
        </w:rPr>
        <w:t>7/I.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 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 szóló 2011. évi CXII. törvény 27. § (2) bekezdés b), e) és f) pontjára figyelemmel - korlátozni szükséges, nem ismerhetőek meg.</w:t>
      </w:r>
    </w:p>
    <w:p w14:paraId="051B5FF7" w14:textId="77777777" w:rsidR="00144947" w:rsidRPr="00462016" w:rsidRDefault="00144947" w:rsidP="002241A1">
      <w:pPr>
        <w:spacing w:line="240" w:lineRule="auto"/>
        <w:jc w:val="both"/>
        <w:rPr>
          <w:rFonts w:cs="Arial"/>
          <w:sz w:val="16"/>
          <w:szCs w:val="16"/>
        </w:rPr>
      </w:pPr>
      <w:r w:rsidRPr="00462016">
        <w:rPr>
          <w:rFonts w:cs="Arial"/>
          <w:sz w:val="16"/>
          <w:szCs w:val="16"/>
        </w:rPr>
        <w:t>(2) 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w:t>
      </w:r>
    </w:p>
    <w:p w14:paraId="063D3437" w14:textId="77777777" w:rsidR="00144947" w:rsidRPr="00462016" w:rsidRDefault="00144947" w:rsidP="002241A1">
      <w:pPr>
        <w:pStyle w:val="Vgjegyzetszvege"/>
        <w:rPr>
          <w:rFonts w:cs="Arial"/>
          <w:sz w:val="16"/>
          <w:szCs w:val="16"/>
        </w:rPr>
      </w:pPr>
      <w:r w:rsidRPr="00462016">
        <w:rPr>
          <w:rFonts w:cs="Arial"/>
          <w:sz w:val="16"/>
          <w:szCs w:val="16"/>
        </w:rPr>
        <w:t>(3) Aránytalan a sérelem akkor, ha az adat más általi megszerzése, hasznosítása, másokkal való közlése vagy nyilvánosságra hozatala a köztulajdonban álló gazdasági társaság, vagy az általa irányított vállalkozás versenytársát indokolatlan előnyhöz juttatná.</w:t>
      </w:r>
    </w:p>
    <w:p w14:paraId="7508DF45" w14:textId="77777777" w:rsidR="0065569A" w:rsidRPr="00462016" w:rsidRDefault="0065569A" w:rsidP="002241A1">
      <w:pPr>
        <w:pStyle w:val="Vgjegyzetszvege"/>
        <w:rPr>
          <w:rFonts w:cs="Arial"/>
          <w:sz w:val="16"/>
          <w:szCs w:val="16"/>
        </w:rPr>
      </w:pPr>
    </w:p>
    <w:p w14:paraId="706A4A3B" w14:textId="77777777" w:rsidR="00144947" w:rsidRPr="00462016" w:rsidRDefault="00144947" w:rsidP="008D7445">
      <w:pPr>
        <w:pStyle w:val="Vgjegyzetszvege"/>
        <w:rPr>
          <w:b/>
          <w:sz w:val="16"/>
          <w:szCs w:val="16"/>
        </w:rPr>
      </w:pPr>
      <w:r w:rsidRPr="00462016">
        <w:rPr>
          <w:b/>
          <w:sz w:val="16"/>
          <w:szCs w:val="16"/>
        </w:rPr>
        <w:t xml:space="preserve">Az atomenergiáról szóló 1996. évi CXVI. törvény </w:t>
      </w:r>
    </w:p>
    <w:p w14:paraId="38AEB67D" w14:textId="77777777" w:rsidR="00144947" w:rsidRPr="00462016" w:rsidRDefault="00144947" w:rsidP="008D7445">
      <w:pPr>
        <w:pStyle w:val="Vgjegyzetszvege"/>
        <w:jc w:val="both"/>
        <w:rPr>
          <w:sz w:val="16"/>
          <w:szCs w:val="16"/>
        </w:rPr>
      </w:pPr>
      <w:r w:rsidRPr="00462016">
        <w:rPr>
          <w:sz w:val="16"/>
          <w:szCs w:val="16"/>
        </w:rPr>
        <w:t>16. § (6a) A radioaktív és a nukleáris anyagok központi nyilvántartásában szereplő adatok nemzetbiztonsági érdekből nem nyilvánosak.</w:t>
      </w:r>
    </w:p>
    <w:p w14:paraId="219BB965" w14:textId="77777777" w:rsidR="0065569A" w:rsidRPr="00462016" w:rsidRDefault="0065569A" w:rsidP="008D7445">
      <w:pPr>
        <w:pStyle w:val="Vgjegyzetszvege"/>
        <w:jc w:val="both"/>
        <w:rPr>
          <w:sz w:val="16"/>
          <w:szCs w:val="16"/>
        </w:rPr>
      </w:pPr>
    </w:p>
  </w:endnote>
  <w:endnote w:id="4">
    <w:p w14:paraId="6E242551" w14:textId="77777777" w:rsidR="00144947" w:rsidRPr="00462016" w:rsidRDefault="00144947" w:rsidP="00687E2A">
      <w:pPr>
        <w:pStyle w:val="Vgjegyzetszvege"/>
        <w:rPr>
          <w:rFonts w:cs="Arial"/>
          <w:sz w:val="16"/>
          <w:szCs w:val="16"/>
        </w:rPr>
      </w:pPr>
      <w:r w:rsidRPr="00462016">
        <w:rPr>
          <w:rStyle w:val="Vgjegyzet-hivatkozs"/>
          <w:b/>
          <w:sz w:val="16"/>
          <w:szCs w:val="16"/>
        </w:rPr>
        <w:endnoteRef/>
      </w:r>
      <w:r w:rsidRPr="00462016">
        <w:rPr>
          <w:b/>
          <w:sz w:val="16"/>
          <w:szCs w:val="16"/>
        </w:rPr>
        <w:t xml:space="preserve"> </w:t>
      </w:r>
      <w:r w:rsidRPr="00462016">
        <w:rPr>
          <w:rFonts w:cs="Arial"/>
          <w:b/>
          <w:sz w:val="16"/>
          <w:szCs w:val="16"/>
        </w:rPr>
        <w:t>A köztulajdonban álló gazdasági társaságok takarékosabb működéséről szóló 2009. évi CXXII. törvény</w:t>
      </w:r>
      <w:r w:rsidRPr="00462016">
        <w:rPr>
          <w:rFonts w:cs="Arial"/>
          <w:sz w:val="16"/>
          <w:szCs w:val="16"/>
        </w:rPr>
        <w:t xml:space="preserve"> </w:t>
      </w:r>
    </w:p>
    <w:p w14:paraId="7BB87528" w14:textId="77777777" w:rsidR="00144947" w:rsidRPr="00462016" w:rsidRDefault="00144947" w:rsidP="00687E2A">
      <w:pPr>
        <w:pStyle w:val="Vgjegyzetszvege"/>
        <w:jc w:val="both"/>
        <w:rPr>
          <w:rFonts w:cs="Arial"/>
          <w:sz w:val="16"/>
          <w:szCs w:val="16"/>
        </w:rPr>
      </w:pPr>
      <w:r w:rsidRPr="00462016">
        <w:rPr>
          <w:rFonts w:cs="Arial"/>
          <w:sz w:val="16"/>
          <w:szCs w:val="16"/>
        </w:rPr>
        <w:t>7/I.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 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 szóló 2011. évi CXII. törvény 27. § (2) bekezdés b), e) és f) pontjára figyelemmel - korlátozni szükséges, nem ismerhetőek meg.</w:t>
      </w:r>
    </w:p>
    <w:p w14:paraId="6E736C8D" w14:textId="77777777" w:rsidR="00144947" w:rsidRPr="00462016" w:rsidRDefault="00144947" w:rsidP="00687E2A">
      <w:pPr>
        <w:spacing w:line="240" w:lineRule="auto"/>
        <w:jc w:val="both"/>
        <w:rPr>
          <w:rFonts w:cs="Arial"/>
          <w:sz w:val="16"/>
          <w:szCs w:val="16"/>
        </w:rPr>
      </w:pPr>
      <w:r w:rsidRPr="00462016">
        <w:rPr>
          <w:rFonts w:cs="Arial"/>
          <w:sz w:val="16"/>
          <w:szCs w:val="16"/>
        </w:rPr>
        <w:t>(2) 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w:t>
      </w:r>
    </w:p>
    <w:p w14:paraId="5D184226" w14:textId="77777777" w:rsidR="00144947" w:rsidRPr="00462016" w:rsidRDefault="00144947" w:rsidP="00687E2A">
      <w:pPr>
        <w:spacing w:line="240" w:lineRule="auto"/>
        <w:jc w:val="both"/>
        <w:rPr>
          <w:rFonts w:cs="Arial"/>
          <w:sz w:val="16"/>
          <w:szCs w:val="16"/>
        </w:rPr>
      </w:pPr>
      <w:r w:rsidRPr="00462016">
        <w:rPr>
          <w:rFonts w:cs="Arial"/>
          <w:sz w:val="16"/>
          <w:szCs w:val="16"/>
        </w:rPr>
        <w:t>(3) Aránytalan a sérelem akkor, ha az adat más általi megszerzése, hasznosítása, másokkal való közlése vagy nyilvánosságra hozatala a köztulajdonban álló gazdasági társaság, vagy az általa irányított vállalkozás versenytársát indokolatlan előnyhöz juttatná.</w:t>
      </w:r>
    </w:p>
    <w:p w14:paraId="06AE9F6C" w14:textId="77777777" w:rsidR="0065569A" w:rsidRPr="00462016" w:rsidRDefault="0065569A" w:rsidP="00687E2A">
      <w:pPr>
        <w:spacing w:line="240" w:lineRule="auto"/>
        <w:jc w:val="both"/>
        <w:rPr>
          <w:rFonts w:cs="Arial"/>
          <w:sz w:val="16"/>
          <w:szCs w:val="16"/>
        </w:rPr>
      </w:pPr>
    </w:p>
    <w:p w14:paraId="7426B01F" w14:textId="77777777" w:rsidR="00144947" w:rsidRPr="00462016" w:rsidRDefault="00144947" w:rsidP="00687E2A">
      <w:pPr>
        <w:spacing w:line="240" w:lineRule="auto"/>
        <w:jc w:val="both"/>
        <w:rPr>
          <w:rFonts w:cs="Arial"/>
          <w:sz w:val="16"/>
          <w:szCs w:val="16"/>
        </w:rPr>
      </w:pPr>
      <w:r w:rsidRPr="00462016">
        <w:rPr>
          <w:rFonts w:cs="Arial"/>
          <w:b/>
          <w:sz w:val="16"/>
          <w:szCs w:val="16"/>
        </w:rPr>
        <w:t>A Magyar Nemzeti Bankról szóló 2013. évi CXXXIX. törvény</w:t>
      </w:r>
      <w:r w:rsidRPr="00462016">
        <w:rPr>
          <w:rFonts w:cs="Arial"/>
          <w:sz w:val="16"/>
          <w:szCs w:val="16"/>
        </w:rPr>
        <w:t xml:space="preserve"> </w:t>
      </w:r>
    </w:p>
    <w:p w14:paraId="0B3F96D1" w14:textId="77777777" w:rsidR="00144947" w:rsidRPr="00462016" w:rsidRDefault="00144947" w:rsidP="00687E2A">
      <w:pPr>
        <w:spacing w:line="240" w:lineRule="auto"/>
        <w:jc w:val="both"/>
        <w:rPr>
          <w:rFonts w:cs="Arial"/>
          <w:sz w:val="16"/>
          <w:szCs w:val="16"/>
        </w:rPr>
      </w:pPr>
      <w:r w:rsidRPr="00462016">
        <w:rPr>
          <w:rFonts w:cs="Arial"/>
          <w:sz w:val="16"/>
          <w:szCs w:val="16"/>
        </w:rPr>
        <w:t xml:space="preserve">162. § (3) Az MNB többségi vagy kizárólagos tulajdonában álló gazdasági társaság által az MNB bármely feladatának ellátásával kapcsolatban kezelt azon adat, amelynek megismerése az Infotv. 27. § (2) bekezdés e) pontja szerinti </w:t>
      </w:r>
      <w:r w:rsidRPr="00462016">
        <w:rPr>
          <w:rFonts w:cs="Arial"/>
          <w:b/>
          <w:bCs/>
          <w:sz w:val="16"/>
          <w:szCs w:val="16"/>
        </w:rPr>
        <w:t>központi pénzügyi vagy devizapolitikai érdeket</w:t>
      </w:r>
      <w:r w:rsidRPr="00462016">
        <w:rPr>
          <w:rFonts w:cs="Arial"/>
          <w:sz w:val="16"/>
          <w:szCs w:val="16"/>
        </w:rPr>
        <w:t xml:space="preserve"> sértene, az MNB vagy az MNB többségi vagy kizárólagos tulajdonában álló gazdasági társaság általi nyilvánosságra hozataláig, de legfeljebb az adat keletkezésétől számított tíz évig nem nyilvános.</w:t>
      </w:r>
    </w:p>
    <w:p w14:paraId="218985A7" w14:textId="77777777" w:rsidR="00144947" w:rsidRPr="00462016" w:rsidRDefault="00144947" w:rsidP="00687E2A">
      <w:pPr>
        <w:spacing w:line="240" w:lineRule="auto"/>
        <w:jc w:val="both"/>
        <w:rPr>
          <w:rFonts w:cs="Arial"/>
          <w:sz w:val="16"/>
          <w:szCs w:val="16"/>
        </w:rPr>
      </w:pPr>
      <w:r w:rsidRPr="00462016">
        <w:rPr>
          <w:rFonts w:cs="Arial"/>
          <w:sz w:val="16"/>
          <w:szCs w:val="16"/>
        </w:rPr>
        <w:t>(4) Az MNB többségi vagy kizárólagos tulajdonában álló gazdasági társaság és ezen gazdasági társaság által a tisztességtelen piaci magatartás és a versenykorlátozás tilalmáról szóló törvény szerint közvetlenül vagy közvetve irányított vállalkozás által kezelt üzleti tevékenységgel kapcsolatos azon adat, amelynek más által történő megismerése az MNB többségi vagy kizárólagos tulajdonában álló gazdasági társaság vagy ezen gazdasági társaság által a tisztességtelen piaci magatartás és a versenykorlátozás tilalmáról szóló törvény szerint közvetlenül vagy közvetve irányított vállalkozás üzleti tevékenysége szempontjából aránytalan sérelmet jelentene, nem ismerhető meg. Aránytalan sérelemnek minősül az, ha az adat más általi megszerzése, hasznosítása, másokkal való közlése vagy nyilvánosságra hozatala az MNB többségi vagy kizárólagos tulajdonában álló gazdasági társaság vagy ezen gazdasági társaság által a tisztességtelen piaci magatartás és a versenykorlátozás tilalmáról szóló törvény szerint közvetlenül vagy közvetve irányított vállalkozás bármely versenytársát indokolatlan előnyhöz juttatná.</w:t>
      </w:r>
    </w:p>
    <w:p w14:paraId="33D91436" w14:textId="77777777" w:rsidR="0065569A" w:rsidRPr="00462016" w:rsidRDefault="0065569A" w:rsidP="00687E2A">
      <w:pPr>
        <w:spacing w:line="240" w:lineRule="auto"/>
        <w:jc w:val="both"/>
        <w:rPr>
          <w:rFonts w:cs="Arial"/>
          <w:sz w:val="16"/>
          <w:szCs w:val="16"/>
        </w:rPr>
      </w:pPr>
    </w:p>
    <w:p w14:paraId="29E92C77" w14:textId="77777777" w:rsidR="00144947" w:rsidRPr="00462016" w:rsidRDefault="00144947" w:rsidP="00687E2A">
      <w:pPr>
        <w:spacing w:line="240" w:lineRule="auto"/>
        <w:jc w:val="both"/>
        <w:rPr>
          <w:rFonts w:cs="Arial"/>
          <w:sz w:val="16"/>
          <w:szCs w:val="16"/>
        </w:rPr>
      </w:pPr>
      <w:r w:rsidRPr="00462016">
        <w:rPr>
          <w:rFonts w:cs="Arial"/>
          <w:b/>
          <w:sz w:val="16"/>
          <w:szCs w:val="16"/>
        </w:rPr>
        <w:t>Magyarország gazdasági stabilitásáról szóló 2011. évi CXCIV. törvény</w:t>
      </w:r>
      <w:r w:rsidRPr="00462016">
        <w:rPr>
          <w:rFonts w:cs="Arial"/>
          <w:sz w:val="16"/>
          <w:szCs w:val="16"/>
        </w:rPr>
        <w:t xml:space="preserve"> 14/A. § (1) Az államháztartás központi alrendszerének finanszírozásával és adósságának kezelésével kapcsolatos, a 13. § (1) bekezdés b) pontjában meghatározott adat megismerése iránti igényt </w:t>
      </w:r>
      <w:r w:rsidRPr="00462016">
        <w:rPr>
          <w:rFonts w:cs="Arial"/>
          <w:b/>
          <w:bCs/>
          <w:sz w:val="16"/>
          <w:szCs w:val="16"/>
        </w:rPr>
        <w:t>központi pénzügyi érdekből</w:t>
      </w:r>
      <w:r w:rsidRPr="00462016">
        <w:rPr>
          <w:rFonts w:cs="Arial"/>
          <w:sz w:val="16"/>
          <w:szCs w:val="16"/>
        </w:rPr>
        <w:t xml:space="preserve"> az adat keletkezésétől számított 2 évig el kell utasítani, ha az adat megismerése Magyarország pénzügyi érdekeit vagy az államháztartás finanszírozásának, illetve adóssága kezelésének külső befolyástól mentes ellátását veszélyezteti. Az e bekezdés szerinti igény teljesíthetőségéről Magyarország pénzügyi érdekeit és az államháztartás finanszírozásának, illetve adóssága kezelésének külső befolyástól mentes ellátásához fűződő érdeket mérlegelve az államháztartásért felelős miniszter dönt.</w:t>
      </w:r>
    </w:p>
    <w:p w14:paraId="715BAAB1" w14:textId="77777777" w:rsidR="00144947" w:rsidRPr="00462016" w:rsidRDefault="00144947" w:rsidP="00687E2A">
      <w:pPr>
        <w:spacing w:line="240" w:lineRule="auto"/>
        <w:jc w:val="both"/>
        <w:rPr>
          <w:rFonts w:cs="Arial"/>
          <w:sz w:val="16"/>
          <w:szCs w:val="16"/>
        </w:rPr>
      </w:pPr>
      <w:r w:rsidRPr="00462016">
        <w:rPr>
          <w:rFonts w:cs="Arial"/>
          <w:sz w:val="16"/>
          <w:szCs w:val="16"/>
        </w:rPr>
        <w:t>(2) Az (1) bekezdésben meghatározott korlátozás nem terjed ki a 13. § (1) bekezdés h) pontja szerinti tájékoztatásra, valamint az éves finanszírozási tervről, illetve annak egyes részeiről és a finanszírozási stratégiáról az ÁKK Zrt. által nyilvánosságra hozott tájékoztatásra.</w:t>
      </w:r>
    </w:p>
    <w:p w14:paraId="64B043DB" w14:textId="77777777" w:rsidR="00144947" w:rsidRPr="00462016" w:rsidRDefault="00144947" w:rsidP="00144947">
      <w:pPr>
        <w:spacing w:line="240" w:lineRule="auto"/>
        <w:jc w:val="both"/>
        <w:rPr>
          <w:rFonts w:cs="Arial"/>
          <w:sz w:val="16"/>
          <w:szCs w:val="16"/>
        </w:rPr>
      </w:pPr>
      <w:r w:rsidRPr="00462016">
        <w:rPr>
          <w:rFonts w:cs="Arial"/>
          <w:sz w:val="16"/>
          <w:szCs w:val="16"/>
        </w:rPr>
        <w:t xml:space="preserve">(3) A központi költségvetés tervezése során keletkező adat - ide nem értve az Áht. 22. § (3)-(5) bekezdése szerinti adatokat - megismerése iránti igényt </w:t>
      </w:r>
      <w:r w:rsidRPr="00462016">
        <w:rPr>
          <w:rFonts w:cs="Arial"/>
          <w:b/>
          <w:bCs/>
          <w:sz w:val="16"/>
          <w:szCs w:val="16"/>
        </w:rPr>
        <w:t>központi pénzügyi érdekből</w:t>
      </w:r>
      <w:r w:rsidRPr="00462016">
        <w:rPr>
          <w:rFonts w:cs="Arial"/>
          <w:sz w:val="16"/>
          <w:szCs w:val="16"/>
        </w:rPr>
        <w:t xml:space="preserve"> a központi költségvetésről szóló törvény tervezetének Kormány általi elfogadását követően az elfogadástól számított 10 évig el kell utasítani, ha az adat megismerése Magyarország pénzügyi érdekeit vagy az államháztartás finanszírozásának, illetve adóssága kezelésének külső befolyástól mentes ellátását veszélyezteti. Az e bekezdés szerinti igény teljesíthetőségéről az államháztartásért felelős miniszter a megtagadást megalapozó központi pénzügyi érdek mérlegelésével dönt. </w:t>
      </w:r>
    </w:p>
    <w:p w14:paraId="592816A1" w14:textId="77777777" w:rsidR="0065569A" w:rsidRPr="00462016" w:rsidRDefault="0065569A" w:rsidP="00144947">
      <w:pPr>
        <w:spacing w:line="240" w:lineRule="auto"/>
        <w:jc w:val="both"/>
        <w:rPr>
          <w:sz w:val="16"/>
          <w:szCs w:val="16"/>
        </w:rPr>
      </w:pPr>
    </w:p>
  </w:endnote>
  <w:endnote w:id="5">
    <w:p w14:paraId="71F8F1CE" w14:textId="77777777" w:rsidR="00144947" w:rsidRPr="00462016" w:rsidRDefault="00144947" w:rsidP="00687E2A">
      <w:pPr>
        <w:pStyle w:val="Vgjegyzetszvege"/>
        <w:jc w:val="both"/>
        <w:rPr>
          <w:sz w:val="16"/>
          <w:szCs w:val="16"/>
        </w:rPr>
      </w:pPr>
      <w:r w:rsidRPr="00462016">
        <w:rPr>
          <w:rStyle w:val="Vgjegyzet-hivatkozs"/>
          <w:sz w:val="16"/>
          <w:szCs w:val="16"/>
        </w:rPr>
        <w:endnoteRef/>
      </w:r>
      <w:r w:rsidRPr="00462016">
        <w:rPr>
          <w:sz w:val="16"/>
          <w:szCs w:val="16"/>
        </w:rPr>
        <w:t xml:space="preserve"> </w:t>
      </w:r>
      <w:r w:rsidRPr="00462016">
        <w:rPr>
          <w:b/>
          <w:sz w:val="16"/>
          <w:szCs w:val="16"/>
        </w:rPr>
        <w:t xml:space="preserve">A tudományos kutatásról, fejlesztésről és innovációról szóló 2014. évi LXXVI. törvény </w:t>
      </w:r>
    </w:p>
    <w:p w14:paraId="76616B70" w14:textId="77777777" w:rsidR="00144947" w:rsidRPr="00462016" w:rsidRDefault="00144947" w:rsidP="005C7D83">
      <w:pPr>
        <w:pStyle w:val="Vgjegyzetszvege"/>
        <w:jc w:val="both"/>
        <w:rPr>
          <w:sz w:val="16"/>
          <w:szCs w:val="16"/>
        </w:rPr>
      </w:pPr>
      <w:r w:rsidRPr="00462016">
        <w:rPr>
          <w:sz w:val="16"/>
          <w:szCs w:val="16"/>
        </w:rPr>
        <w:t>23. § (3) A nyilvántartási rendszer adatbázisában szereplő adatok - ha az adat nyilvánosságát jogszabály vagy jogszabályban meghatározottak szerint az arra jogosult szerv vagy személy nem korlátozza - nyilvánosak. A nyilvánosan kezelt adatokat a projekt lezárását követő tíz évig kell megőrizni.</w:t>
      </w:r>
    </w:p>
  </w:endnote>
  <w:endnote w:id="6">
    <w:p w14:paraId="12638E6B" w14:textId="77777777" w:rsidR="00144947" w:rsidRPr="00462016" w:rsidRDefault="00144947" w:rsidP="005C7D83">
      <w:pPr>
        <w:pStyle w:val="Vgjegyzetszvege"/>
        <w:jc w:val="both"/>
        <w:rPr>
          <w:sz w:val="16"/>
          <w:szCs w:val="16"/>
        </w:rPr>
      </w:pPr>
      <w:r w:rsidRPr="00462016">
        <w:rPr>
          <w:rStyle w:val="Vgjegyzet-hivatkozs"/>
          <w:sz w:val="16"/>
          <w:szCs w:val="16"/>
        </w:rPr>
        <w:endnoteRef/>
      </w:r>
      <w:r w:rsidRPr="00462016">
        <w:rPr>
          <w:sz w:val="16"/>
          <w:szCs w:val="16"/>
        </w:rPr>
        <w:t xml:space="preserve"> 2018. augusztus 8-áig a Polgári Törvénykönyvről szóló 2013. évi V. törvény 2:47. §, 2018. augusztus 8-ától az üzleti titok védelméről szóló 2018. évi LIV. törvény</w:t>
      </w:r>
    </w:p>
    <w:p w14:paraId="105B538D" w14:textId="77777777" w:rsidR="0065569A" w:rsidRPr="00462016" w:rsidRDefault="0065569A" w:rsidP="005C7D83">
      <w:pPr>
        <w:pStyle w:val="Vgjegyzetszvege"/>
        <w:jc w:val="both"/>
        <w:rPr>
          <w:sz w:val="16"/>
          <w:szCs w:val="16"/>
        </w:rPr>
      </w:pPr>
    </w:p>
  </w:endnote>
  <w:endnote w:id="7">
    <w:p w14:paraId="1AA0EFF0" w14:textId="77777777" w:rsidR="00144947" w:rsidRPr="00462016" w:rsidRDefault="00144947">
      <w:pPr>
        <w:pStyle w:val="Vgjegyzetszvege"/>
        <w:rPr>
          <w:b/>
          <w:sz w:val="16"/>
          <w:szCs w:val="16"/>
        </w:rPr>
      </w:pPr>
      <w:r w:rsidRPr="00462016">
        <w:rPr>
          <w:rStyle w:val="Vgjegyzet-hivatkozs"/>
          <w:sz w:val="16"/>
          <w:szCs w:val="16"/>
        </w:rPr>
        <w:endnoteRef/>
      </w:r>
      <w:r w:rsidRPr="00462016">
        <w:rPr>
          <w:sz w:val="16"/>
          <w:szCs w:val="16"/>
        </w:rPr>
        <w:t xml:space="preserve"> </w:t>
      </w:r>
      <w:r w:rsidRPr="00462016">
        <w:rPr>
          <w:b/>
          <w:sz w:val="16"/>
          <w:szCs w:val="16"/>
        </w:rPr>
        <w:t xml:space="preserve">A hitelintézetekről és a pénzügyi vállalkozásokról szóló 2013. évi CCXXXVII. törvény </w:t>
      </w:r>
    </w:p>
    <w:p w14:paraId="2B218801" w14:textId="77777777" w:rsidR="00144947" w:rsidRPr="00462016" w:rsidRDefault="00144947" w:rsidP="005C7D83">
      <w:pPr>
        <w:pStyle w:val="Vgjegyzetszvege"/>
        <w:rPr>
          <w:sz w:val="16"/>
          <w:szCs w:val="16"/>
        </w:rPr>
      </w:pPr>
      <w:r w:rsidRPr="00462016">
        <w:rPr>
          <w:sz w:val="16"/>
          <w:szCs w:val="16"/>
        </w:rPr>
        <w:t xml:space="preserve">160. § (1) Banktitok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  </w:t>
      </w:r>
    </w:p>
    <w:p w14:paraId="406B6295" w14:textId="77777777" w:rsidR="00144947" w:rsidRPr="00462016" w:rsidRDefault="00144947" w:rsidP="005C7D83">
      <w:pPr>
        <w:pStyle w:val="Vgjegyzetszvege"/>
        <w:rPr>
          <w:sz w:val="16"/>
          <w:szCs w:val="16"/>
        </w:rPr>
      </w:pPr>
      <w:r w:rsidRPr="00462016">
        <w:rPr>
          <w:sz w:val="16"/>
          <w:szCs w:val="16"/>
        </w:rPr>
        <w:t>(2) E törvény banktitokra vonatkozó rendelkezései szempontjából a pénzügyi intézmény ügyfelének tekintendő mindenki, aki (amely) a pénzügyi intézménytől pénzügyi szolgáltatást vesz igénybe. A banktitokra vonatkozó szabályokat alkalmazni kell arra a személyre is, aki szolgáltatás igénybevétele céljából lép kapcsolatba a pénzügyi intézménnyel, de a szolgáltatást nem veszi igénybe.</w:t>
      </w:r>
    </w:p>
    <w:p w14:paraId="72B1CE42" w14:textId="77777777" w:rsidR="00144947" w:rsidRPr="00462016" w:rsidRDefault="00144947" w:rsidP="005C7D83">
      <w:pPr>
        <w:pStyle w:val="Vgjegyzetszvege"/>
        <w:rPr>
          <w:sz w:val="16"/>
          <w:szCs w:val="16"/>
        </w:rPr>
      </w:pPr>
      <w:r w:rsidRPr="00462016">
        <w:rPr>
          <w:sz w:val="16"/>
          <w:szCs w:val="16"/>
        </w:rPr>
        <w:t>(3) A banktitokra vonatkozó rendelkezéseket a közvetítő ügyfelének (1) bekezdésben meghatározott adataira is megfelelően alkalmazni kell.</w:t>
      </w:r>
    </w:p>
    <w:p w14:paraId="2A42BBE7" w14:textId="77777777" w:rsidR="0065569A" w:rsidRPr="00462016" w:rsidRDefault="0065569A" w:rsidP="005C7D83">
      <w:pPr>
        <w:pStyle w:val="Vgjegyzetszvege"/>
        <w:rPr>
          <w:sz w:val="16"/>
          <w:szCs w:val="16"/>
        </w:rPr>
      </w:pPr>
    </w:p>
  </w:endnote>
  <w:endnote w:id="8">
    <w:p w14:paraId="5D2F658F" w14:textId="77777777" w:rsidR="00144947" w:rsidRPr="00462016" w:rsidRDefault="00144947">
      <w:pPr>
        <w:pStyle w:val="Vgjegyzetszvege"/>
        <w:rPr>
          <w:sz w:val="16"/>
          <w:szCs w:val="16"/>
        </w:rPr>
      </w:pPr>
      <w:r w:rsidRPr="00462016">
        <w:rPr>
          <w:rStyle w:val="Vgjegyzet-hivatkozs"/>
          <w:sz w:val="16"/>
          <w:szCs w:val="16"/>
        </w:rPr>
        <w:endnoteRef/>
      </w:r>
      <w:r w:rsidRPr="00462016">
        <w:rPr>
          <w:sz w:val="16"/>
          <w:szCs w:val="16"/>
        </w:rPr>
        <w:t xml:space="preserve"> </w:t>
      </w:r>
      <w:r w:rsidRPr="00462016">
        <w:rPr>
          <w:b/>
          <w:sz w:val="16"/>
          <w:szCs w:val="16"/>
        </w:rPr>
        <w:t>Az adózás rendjéről szóló 2017. évi CL. törvény</w:t>
      </w:r>
    </w:p>
    <w:p w14:paraId="7E57F437" w14:textId="77777777" w:rsidR="00144947" w:rsidRPr="00462016" w:rsidRDefault="00144947" w:rsidP="005C7D83">
      <w:pPr>
        <w:pStyle w:val="Vgjegyzetszvege"/>
        <w:rPr>
          <w:sz w:val="16"/>
          <w:szCs w:val="16"/>
        </w:rPr>
      </w:pPr>
      <w:r w:rsidRPr="00462016">
        <w:rPr>
          <w:sz w:val="16"/>
          <w:szCs w:val="16"/>
        </w:rPr>
        <w:t>127. § (1) Adótitok az adózást érintő tény, adat, körülmény, határozat, végzés, igazolás vagy más irat.</w:t>
      </w:r>
    </w:p>
    <w:p w14:paraId="0F40D6F2" w14:textId="77777777" w:rsidR="00144947" w:rsidRPr="00462016" w:rsidRDefault="00144947" w:rsidP="005C7D83">
      <w:pPr>
        <w:pStyle w:val="Vgjegyzetszvege"/>
        <w:rPr>
          <w:sz w:val="16"/>
          <w:szCs w:val="16"/>
        </w:rPr>
      </w:pPr>
      <w:r w:rsidRPr="00462016">
        <w:rPr>
          <w:sz w:val="16"/>
          <w:szCs w:val="16"/>
        </w:rPr>
        <w:t>(2) Adótitoknak minősül különösen</w:t>
      </w:r>
    </w:p>
    <w:p w14:paraId="4582CA38" w14:textId="77777777" w:rsidR="00144947" w:rsidRPr="00462016" w:rsidRDefault="00144947" w:rsidP="005C7D83">
      <w:pPr>
        <w:pStyle w:val="Vgjegyzetszvege"/>
        <w:rPr>
          <w:sz w:val="16"/>
          <w:szCs w:val="16"/>
        </w:rPr>
      </w:pPr>
      <w:r w:rsidRPr="00462016">
        <w:rPr>
          <w:sz w:val="16"/>
          <w:szCs w:val="16"/>
        </w:rPr>
        <w:t>a) az államháztartás alrendszere terhére nyújtott adókedvezmény, jóváírás,</w:t>
      </w:r>
    </w:p>
    <w:p w14:paraId="4594AB0C" w14:textId="77777777" w:rsidR="00144947" w:rsidRPr="00462016" w:rsidRDefault="00144947" w:rsidP="005C7D83">
      <w:pPr>
        <w:pStyle w:val="Vgjegyzetszvege"/>
        <w:rPr>
          <w:sz w:val="16"/>
          <w:szCs w:val="16"/>
        </w:rPr>
      </w:pPr>
      <w:r w:rsidRPr="00462016">
        <w:rPr>
          <w:sz w:val="16"/>
          <w:szCs w:val="16"/>
        </w:rPr>
        <w:t>b) az adózó által törvényben meghatározott célra nyújtott támogatás, vagy</w:t>
      </w:r>
    </w:p>
    <w:p w14:paraId="7372C9FE" w14:textId="77777777" w:rsidR="00144947" w:rsidRPr="00462016" w:rsidRDefault="00144947" w:rsidP="005C7D83">
      <w:pPr>
        <w:pStyle w:val="Vgjegyzetszvege"/>
        <w:rPr>
          <w:sz w:val="16"/>
          <w:szCs w:val="16"/>
        </w:rPr>
      </w:pPr>
      <w:r w:rsidRPr="00462016">
        <w:rPr>
          <w:sz w:val="16"/>
          <w:szCs w:val="16"/>
        </w:rPr>
        <w:t>c) az adózó által törvényben meghatározott kedvezményezett célra történő felajánlás</w:t>
      </w:r>
    </w:p>
    <w:p w14:paraId="15BBFEED" w14:textId="77777777" w:rsidR="00144947" w:rsidRPr="00462016" w:rsidRDefault="00144947" w:rsidP="000D44AB">
      <w:pPr>
        <w:pStyle w:val="Vgjegyzetszvege"/>
        <w:jc w:val="both"/>
        <w:rPr>
          <w:sz w:val="16"/>
          <w:szCs w:val="16"/>
        </w:rPr>
      </w:pPr>
      <w:r w:rsidRPr="00462016">
        <w:rPr>
          <w:sz w:val="16"/>
          <w:szCs w:val="16"/>
        </w:rPr>
        <w:t>esetén a támogatást nyújtó, a felajánló adózó megnevezése, az általa igénybe vett adómentesség, adókedvezmény, jóváírás, valamint az általa juttatott támogatás, felajánlott adó vagy adóelőleg mértéke, továbbá a támogatott megnevezése, a támogatott által kapott támogatás és a támogatott javára felajánlott adó vagy adóelőleg mértéke.</w:t>
      </w:r>
    </w:p>
    <w:p w14:paraId="682F8211" w14:textId="77777777" w:rsidR="0065569A" w:rsidRPr="00462016" w:rsidRDefault="0065569A" w:rsidP="000D44AB">
      <w:pPr>
        <w:pStyle w:val="Vgjegyzetszvege"/>
        <w:jc w:val="both"/>
        <w:rPr>
          <w:sz w:val="16"/>
          <w:szCs w:val="16"/>
        </w:rPr>
      </w:pPr>
    </w:p>
  </w:endnote>
  <w:endnote w:id="9">
    <w:p w14:paraId="019DBA52" w14:textId="77777777" w:rsidR="00144947" w:rsidRPr="00462016" w:rsidRDefault="00144947" w:rsidP="00B538C2">
      <w:pPr>
        <w:pStyle w:val="Vgjegyzetszvege"/>
        <w:rPr>
          <w:i/>
          <w:sz w:val="16"/>
          <w:szCs w:val="16"/>
        </w:rPr>
      </w:pPr>
      <w:r w:rsidRPr="00462016">
        <w:rPr>
          <w:rStyle w:val="Vgjegyzet-hivatkozs"/>
          <w:sz w:val="16"/>
          <w:szCs w:val="16"/>
        </w:rPr>
        <w:endnoteRef/>
      </w:r>
      <w:r w:rsidRPr="00462016">
        <w:rPr>
          <w:sz w:val="16"/>
          <w:szCs w:val="16"/>
        </w:rPr>
        <w:t xml:space="preserve"> Infotv. 28. § (3) bekezdés – „</w:t>
      </w:r>
      <w:r w:rsidRPr="00462016">
        <w:rPr>
          <w:i/>
          <w:sz w:val="16"/>
          <w:szCs w:val="16"/>
        </w:rPr>
        <w:t>Ha az adatigénylés nem egyértelmű, az adatkezelő felhívja az igénylőt az igény pontosítására.”</w:t>
      </w:r>
    </w:p>
    <w:p w14:paraId="1B017DBC" w14:textId="77777777" w:rsidR="0065569A" w:rsidRPr="00462016" w:rsidRDefault="0065569A" w:rsidP="00B538C2">
      <w:pPr>
        <w:pStyle w:val="Vgjegyzetszvege"/>
        <w:rPr>
          <w:sz w:val="16"/>
          <w:szCs w:val="16"/>
        </w:rPr>
      </w:pPr>
    </w:p>
  </w:endnote>
  <w:endnote w:id="10">
    <w:p w14:paraId="234153A4" w14:textId="77777777" w:rsidR="00144947" w:rsidRPr="00462016" w:rsidRDefault="00144947" w:rsidP="00CF084A">
      <w:pPr>
        <w:pStyle w:val="Vgjegyzetszvege"/>
        <w:jc w:val="both"/>
        <w:rPr>
          <w:sz w:val="16"/>
          <w:szCs w:val="16"/>
        </w:rPr>
      </w:pPr>
      <w:r w:rsidRPr="00462016">
        <w:rPr>
          <w:rStyle w:val="Vgjegyzet-hivatkozs"/>
          <w:sz w:val="16"/>
          <w:szCs w:val="16"/>
        </w:rPr>
        <w:endnoteRef/>
      </w:r>
      <w:r w:rsidRPr="00462016">
        <w:rPr>
          <w:sz w:val="16"/>
          <w:szCs w:val="16"/>
        </w:rPr>
        <w:t xml:space="preserve"> Infotv. 29. § (1a) bekezdés – „</w:t>
      </w:r>
      <w:r w:rsidRPr="00462016">
        <w:rPr>
          <w:i/>
          <w:sz w:val="16"/>
          <w:szCs w:val="16"/>
        </w:rPr>
        <w:t xml:space="preserve">Az adatigénylésnek az adatot kezelő közfeladatot ellátó szerv nem köteles eleget tenni abban a részben, amelyben az </w:t>
      </w:r>
      <w:r w:rsidRPr="00462016">
        <w:rPr>
          <w:b/>
          <w:i/>
          <w:sz w:val="16"/>
          <w:szCs w:val="16"/>
        </w:rPr>
        <w:t>azonos igénylő által egy éven belül</w:t>
      </w:r>
      <w:r w:rsidRPr="00462016">
        <w:rPr>
          <w:i/>
          <w:sz w:val="16"/>
          <w:szCs w:val="16"/>
        </w:rPr>
        <w:t xml:space="preserve"> benyújtott, </w:t>
      </w:r>
      <w:r w:rsidRPr="00462016">
        <w:rPr>
          <w:b/>
          <w:i/>
          <w:sz w:val="16"/>
          <w:szCs w:val="16"/>
        </w:rPr>
        <w:t>azonos adatkörre irányuló</w:t>
      </w:r>
      <w:r w:rsidRPr="00462016">
        <w:rPr>
          <w:i/>
          <w:sz w:val="16"/>
          <w:szCs w:val="16"/>
        </w:rPr>
        <w:t xml:space="preserve"> adatigényléssel megegyezik, feltéve, hogy az azonos adatkörbe tartozó adatokban változás nem állt be.</w:t>
      </w:r>
      <w:r w:rsidRPr="00462016">
        <w:rPr>
          <w:sz w:val="16"/>
          <w:szCs w:val="16"/>
        </w:rPr>
        <w:t>”</w:t>
      </w:r>
    </w:p>
    <w:p w14:paraId="1C327E5A" w14:textId="77777777" w:rsidR="0065569A" w:rsidRPr="00462016" w:rsidRDefault="0065569A" w:rsidP="00CF084A">
      <w:pPr>
        <w:pStyle w:val="Vgjegyzetszvege"/>
        <w:jc w:val="both"/>
        <w:rPr>
          <w:sz w:val="16"/>
          <w:szCs w:val="16"/>
        </w:rPr>
      </w:pPr>
    </w:p>
  </w:endnote>
  <w:endnote w:id="11">
    <w:p w14:paraId="582614A1" w14:textId="77777777" w:rsidR="00144947" w:rsidRPr="00462016" w:rsidRDefault="00144947" w:rsidP="004F42C9">
      <w:pPr>
        <w:pStyle w:val="Vgjegyzetszvege"/>
        <w:jc w:val="both"/>
        <w:rPr>
          <w:i/>
          <w:sz w:val="16"/>
          <w:szCs w:val="16"/>
        </w:rPr>
      </w:pPr>
      <w:r w:rsidRPr="00462016">
        <w:rPr>
          <w:rStyle w:val="Vgjegyzet-hivatkozs"/>
          <w:sz w:val="16"/>
          <w:szCs w:val="16"/>
        </w:rPr>
        <w:endnoteRef/>
      </w:r>
      <w:r w:rsidRPr="00462016">
        <w:rPr>
          <w:sz w:val="16"/>
          <w:szCs w:val="16"/>
        </w:rPr>
        <w:t xml:space="preserve"> Infotv. 29. § (1b) bekezdés – „</w:t>
      </w:r>
      <w:r w:rsidRPr="00462016">
        <w:rPr>
          <w:i/>
          <w:sz w:val="16"/>
          <w:szCs w:val="16"/>
        </w:rPr>
        <w:t xml:space="preserve">Az adatigénylésnek az adatot kezelő közfeladatot ellátó szerv nem köteles eleget tenni, ha az </w:t>
      </w:r>
      <w:r w:rsidRPr="00462016">
        <w:rPr>
          <w:b/>
          <w:i/>
          <w:sz w:val="16"/>
          <w:szCs w:val="16"/>
        </w:rPr>
        <w:t>igénylő nem adja meg nevét</w:t>
      </w:r>
      <w:r w:rsidRPr="00462016">
        <w:rPr>
          <w:i/>
          <w:sz w:val="16"/>
          <w:szCs w:val="16"/>
        </w:rPr>
        <w:t xml:space="preserve">, nem természetes személy igénylő esetén </w:t>
      </w:r>
      <w:r w:rsidRPr="00462016">
        <w:rPr>
          <w:b/>
          <w:i/>
          <w:sz w:val="16"/>
          <w:szCs w:val="16"/>
        </w:rPr>
        <w:t>megnevezését</w:t>
      </w:r>
      <w:r w:rsidRPr="00462016">
        <w:rPr>
          <w:i/>
          <w:sz w:val="16"/>
          <w:szCs w:val="16"/>
        </w:rPr>
        <w:t xml:space="preserve">, valamint azt az </w:t>
      </w:r>
      <w:r w:rsidRPr="00462016">
        <w:rPr>
          <w:b/>
          <w:i/>
          <w:sz w:val="16"/>
          <w:szCs w:val="16"/>
        </w:rPr>
        <w:t>elérhetőséget</w:t>
      </w:r>
      <w:r w:rsidRPr="00462016">
        <w:rPr>
          <w:i/>
          <w:sz w:val="16"/>
          <w:szCs w:val="16"/>
        </w:rPr>
        <w:t>, amelyen számára az adatigényléssel kapcsolatos bármely tájékoztatás és értesítés megadható.”</w:t>
      </w:r>
    </w:p>
    <w:p w14:paraId="47F24316" w14:textId="77777777" w:rsidR="0065569A" w:rsidRPr="00462016" w:rsidRDefault="0065569A" w:rsidP="004F42C9">
      <w:pPr>
        <w:pStyle w:val="Vgjegyzetszvege"/>
        <w:jc w:val="both"/>
        <w:rPr>
          <w:sz w:val="16"/>
          <w:szCs w:val="16"/>
        </w:rPr>
      </w:pPr>
    </w:p>
  </w:endnote>
  <w:endnote w:id="12">
    <w:p w14:paraId="34047604" w14:textId="77777777" w:rsidR="00144947" w:rsidRPr="00462016" w:rsidRDefault="00144947" w:rsidP="00BE04E9">
      <w:pPr>
        <w:pStyle w:val="Vgjegyzetszvege"/>
        <w:rPr>
          <w:sz w:val="16"/>
          <w:szCs w:val="16"/>
        </w:rPr>
      </w:pPr>
      <w:r w:rsidRPr="00462016">
        <w:rPr>
          <w:rStyle w:val="Vgjegyzet-hivatkozs"/>
          <w:sz w:val="16"/>
          <w:szCs w:val="16"/>
        </w:rPr>
        <w:endnoteRef/>
      </w:r>
      <w:r w:rsidRPr="00462016">
        <w:rPr>
          <w:sz w:val="16"/>
          <w:szCs w:val="16"/>
        </w:rPr>
        <w:t xml:space="preserve"> Infotv. 27. § (5) bekezdés – „</w:t>
      </w:r>
      <w:r w:rsidRPr="00462016">
        <w:rPr>
          <w:i/>
          <w:sz w:val="16"/>
          <w:szCs w:val="16"/>
        </w:rPr>
        <w:t xml:space="preserve">A közfeladatot ellátó szerv feladat- és hatáskörébe tartozó döntés meghozatalára irányuló eljárás során készített vagy rögzített, a döntés megalapozását szolgáló adat a </w:t>
      </w:r>
      <w:r w:rsidRPr="00462016">
        <w:rPr>
          <w:b/>
          <w:i/>
          <w:sz w:val="16"/>
          <w:szCs w:val="16"/>
        </w:rPr>
        <w:t>keletkezésétől számított tíz évig</w:t>
      </w:r>
      <w:r w:rsidRPr="00462016">
        <w:rPr>
          <w:i/>
          <w:sz w:val="16"/>
          <w:szCs w:val="16"/>
        </w:rPr>
        <w:t xml:space="preserve"> nem nyilvános. Ezen adatok megismerését – az adat megismeréséhez és a megismerhetőség kizárásához fűződő közérdek súlyának mérlegelésével – az azt kezelő szerv vezetője engedélyezheti.</w:t>
      </w:r>
      <w:r w:rsidRPr="00462016">
        <w:rPr>
          <w:sz w:val="16"/>
          <w:szCs w:val="16"/>
        </w:rPr>
        <w:t>”</w:t>
      </w:r>
    </w:p>
    <w:p w14:paraId="2A3034D2" w14:textId="77777777" w:rsidR="0065569A" w:rsidRPr="00462016" w:rsidRDefault="0065569A" w:rsidP="00BE04E9">
      <w:pPr>
        <w:pStyle w:val="Vgjegyzetszvege"/>
        <w:rPr>
          <w:sz w:val="16"/>
          <w:szCs w:val="16"/>
        </w:rPr>
      </w:pPr>
    </w:p>
    <w:p w14:paraId="16672D11" w14:textId="77777777" w:rsidR="00144947" w:rsidRPr="00462016" w:rsidRDefault="00144947" w:rsidP="00144947">
      <w:pPr>
        <w:spacing w:line="240" w:lineRule="auto"/>
        <w:jc w:val="both"/>
        <w:rPr>
          <w:rFonts w:cs="Arial"/>
          <w:sz w:val="16"/>
          <w:szCs w:val="16"/>
        </w:rPr>
      </w:pPr>
      <w:r w:rsidRPr="00462016">
        <w:rPr>
          <w:rFonts w:cs="Arial"/>
          <w:b/>
          <w:sz w:val="16"/>
          <w:szCs w:val="16"/>
        </w:rPr>
        <w:t>A Magyar Nemzeti Bankról szóló 2013. évi CXXXIX. törvény</w:t>
      </w:r>
      <w:r w:rsidRPr="00462016">
        <w:rPr>
          <w:rFonts w:cs="Arial"/>
          <w:sz w:val="16"/>
          <w:szCs w:val="16"/>
        </w:rPr>
        <w:t xml:space="preserve"> </w:t>
      </w:r>
    </w:p>
    <w:p w14:paraId="0F389150" w14:textId="77777777" w:rsidR="00144947" w:rsidRPr="00462016" w:rsidRDefault="00144947" w:rsidP="00144947">
      <w:pPr>
        <w:pStyle w:val="Vgjegyzetszvege"/>
        <w:jc w:val="both"/>
        <w:rPr>
          <w:sz w:val="16"/>
          <w:szCs w:val="16"/>
        </w:rPr>
      </w:pPr>
      <w:r w:rsidRPr="00462016">
        <w:rPr>
          <w:sz w:val="16"/>
          <w:szCs w:val="16"/>
        </w:rPr>
        <w:t xml:space="preserve">137. § (1) A deviza- és aranytartalék mértékére, összetételére, a tartalékkezelés során kötött egyed ügyletekre vonatkozó adatok, a tartalékkezeléssel összefüggő döntések és belső szabályok - amennyiben azok nem minősített adatok </w:t>
      </w:r>
      <w:r w:rsidR="008469AF">
        <w:rPr>
          <w:sz w:val="16"/>
          <w:szCs w:val="16"/>
        </w:rPr>
        <w:t>–</w:t>
      </w:r>
      <w:r w:rsidRPr="00462016">
        <w:rPr>
          <w:sz w:val="16"/>
          <w:szCs w:val="16"/>
        </w:rPr>
        <w:t xml:space="preserve"> az MNB általi nyilvánosságra hozatalukig, de legfeljebb az adat keletkezésétől számított 10 évig nem nyilvánosak. Az adatok ezen határidőn belüli nyilvánosságra hozataláról az MNB elnöke dönt.</w:t>
      </w:r>
    </w:p>
    <w:p w14:paraId="082B5D04" w14:textId="77777777" w:rsidR="00144947" w:rsidRPr="00462016" w:rsidRDefault="00144947" w:rsidP="00144947">
      <w:pPr>
        <w:pStyle w:val="Vgjegyzetszvege"/>
        <w:jc w:val="both"/>
        <w:rPr>
          <w:sz w:val="16"/>
          <w:szCs w:val="16"/>
        </w:rPr>
      </w:pPr>
      <w:r w:rsidRPr="00462016">
        <w:rPr>
          <w:sz w:val="16"/>
          <w:szCs w:val="16"/>
        </w:rPr>
        <w:t>(2) A Monetáris Tanács, a Pénzügyi Stabilitási Tanács, és az igazgatóság döntésének meghozatalára irányuló eljárás során készített vagy rögzített, az alapvető feladat ellátásával kapcsolatos döntés megalapozását szolgáló adat a keletkezésétől számított harminc évig nem nyilvános, ezen határidő alatt - sem a döntés meghozatalát megelőzően, sem azt követően - a döntés megalapozását szolgáló adat megismerésére vonatkozó igény nem terjeszthető elő.</w:t>
      </w:r>
    </w:p>
    <w:p w14:paraId="029C29B7" w14:textId="77777777" w:rsidR="00462016" w:rsidRPr="00462016" w:rsidRDefault="00462016" w:rsidP="00144947">
      <w:pPr>
        <w:pStyle w:val="Vgjegyzetszvege"/>
        <w:jc w:val="both"/>
        <w:rPr>
          <w:sz w:val="16"/>
          <w:szCs w:val="16"/>
        </w:rPr>
      </w:pPr>
    </w:p>
  </w:endnote>
  <w:endnote w:id="13">
    <w:p w14:paraId="3BF8FAFE" w14:textId="77777777" w:rsidR="00144947" w:rsidRPr="00462016" w:rsidRDefault="00144947" w:rsidP="00F030B8">
      <w:pPr>
        <w:pStyle w:val="Vgjegyzetszvege"/>
        <w:jc w:val="both"/>
        <w:rPr>
          <w:sz w:val="16"/>
          <w:szCs w:val="16"/>
        </w:rPr>
      </w:pPr>
      <w:r w:rsidRPr="00462016">
        <w:rPr>
          <w:rStyle w:val="Vgjegyzet-hivatkozs"/>
          <w:sz w:val="16"/>
          <w:szCs w:val="16"/>
        </w:rPr>
        <w:endnoteRef/>
      </w:r>
      <w:r w:rsidRPr="00462016">
        <w:rPr>
          <w:sz w:val="16"/>
          <w:szCs w:val="16"/>
        </w:rPr>
        <w:t xml:space="preserve"> Infotv. 27. § (6) „</w:t>
      </w:r>
      <w:r w:rsidRPr="00462016">
        <w:rPr>
          <w:i/>
          <w:sz w:val="16"/>
          <w:szCs w:val="16"/>
        </w:rPr>
        <w:t>A döntés megalapozását szolgáló adat megismerésére irányuló igény – az (5) bekezdésben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r w:rsidRPr="00462016">
        <w:rPr>
          <w:sz w:val="16"/>
          <w:szCs w:val="16"/>
        </w:rPr>
        <w:t>”</w:t>
      </w:r>
    </w:p>
    <w:p w14:paraId="59C1ADE1" w14:textId="77777777" w:rsidR="00462016" w:rsidRPr="00462016" w:rsidRDefault="00462016" w:rsidP="00F030B8">
      <w:pPr>
        <w:pStyle w:val="Vgjegyzetszvege"/>
        <w:jc w:val="both"/>
        <w:rPr>
          <w:sz w:val="16"/>
          <w:szCs w:val="16"/>
        </w:rPr>
      </w:pPr>
    </w:p>
  </w:endnote>
  <w:endnote w:id="14">
    <w:p w14:paraId="763865C7" w14:textId="77777777" w:rsidR="00144947" w:rsidRPr="00462016" w:rsidRDefault="00144947" w:rsidP="007419BF">
      <w:pPr>
        <w:pStyle w:val="Vgjegyzetszvege"/>
        <w:jc w:val="both"/>
        <w:rPr>
          <w:sz w:val="16"/>
          <w:szCs w:val="16"/>
        </w:rPr>
      </w:pPr>
      <w:r w:rsidRPr="00462016">
        <w:rPr>
          <w:rStyle w:val="Vgjegyzet-hivatkozs"/>
          <w:sz w:val="16"/>
          <w:szCs w:val="16"/>
        </w:rPr>
        <w:endnoteRef/>
      </w:r>
      <w:r w:rsidRPr="00462016">
        <w:rPr>
          <w:sz w:val="16"/>
          <w:szCs w:val="16"/>
        </w:rPr>
        <w:t xml:space="preserve"> Infotv. 29. § (3) bekezdés második fordulata – „</w:t>
      </w:r>
      <w:r w:rsidRPr="00462016">
        <w:rPr>
          <w:i/>
          <w:sz w:val="16"/>
          <w:szCs w:val="16"/>
        </w:rPr>
        <w:t>Az adatokat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r w:rsidRPr="00462016">
        <w:rPr>
          <w:sz w:val="16"/>
          <w:szCs w:val="16"/>
        </w:rPr>
        <w:t>”. Infotv. 29. § (3a) bekezdés harmadik fordulata – „</w:t>
      </w:r>
      <w:r w:rsidRPr="00462016">
        <w:rPr>
          <w:i/>
          <w:sz w:val="16"/>
          <w:szCs w:val="16"/>
        </w:rPr>
        <w:t>Ha az igénylő az igényét fenntartja, a költségtérítést az adatkezelő által megállapított, legalább 15 napos határidőben köteles az adatkezelő részére megfizetni</w:t>
      </w:r>
      <w:r w:rsidRPr="00462016">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70CCC" w14:textId="77777777" w:rsidR="00A8341E" w:rsidRPr="000D44AB" w:rsidRDefault="00A8341E" w:rsidP="006D294E">
      <w:pPr>
        <w:spacing w:line="240" w:lineRule="auto"/>
        <w:rPr>
          <w:sz w:val="21"/>
          <w:szCs w:val="21"/>
        </w:rPr>
      </w:pPr>
      <w:r w:rsidRPr="000D44AB">
        <w:rPr>
          <w:sz w:val="21"/>
          <w:szCs w:val="21"/>
        </w:rPr>
        <w:separator/>
      </w:r>
    </w:p>
  </w:footnote>
  <w:footnote w:type="continuationSeparator" w:id="0">
    <w:p w14:paraId="6FBF2798" w14:textId="77777777" w:rsidR="00A8341E" w:rsidRPr="000D44AB" w:rsidRDefault="00A8341E" w:rsidP="006D294E">
      <w:pPr>
        <w:spacing w:line="240" w:lineRule="auto"/>
        <w:rPr>
          <w:sz w:val="21"/>
          <w:szCs w:val="21"/>
        </w:rPr>
      </w:pPr>
      <w:r w:rsidRPr="000D44AB">
        <w:rPr>
          <w:sz w:val="21"/>
          <w:szCs w:val="21"/>
        </w:rPr>
        <w:continuationSeparator/>
      </w:r>
    </w:p>
  </w:footnote>
  <w:footnote w:id="1">
    <w:p w14:paraId="77028B53" w14:textId="77777777" w:rsidR="007D5E32" w:rsidRPr="00EF2673" w:rsidRDefault="007D5E32">
      <w:pPr>
        <w:pStyle w:val="Lbjegyzetszveg"/>
        <w:rPr>
          <w:sz w:val="16"/>
          <w:szCs w:val="16"/>
        </w:rPr>
      </w:pPr>
      <w:r w:rsidRPr="00EF2673">
        <w:rPr>
          <w:rStyle w:val="Lbjegyzet-hivatkozs"/>
          <w:sz w:val="16"/>
          <w:szCs w:val="16"/>
        </w:rPr>
        <w:footnoteRef/>
      </w:r>
      <w:r w:rsidR="00EF2673" w:rsidRPr="00EF2673">
        <w:rPr>
          <w:sz w:val="16"/>
          <w:szCs w:val="16"/>
        </w:rPr>
        <w:t xml:space="preserve"> A felsorolt okok közé nem sorolható elutasítási 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8DC4" w14:textId="77777777" w:rsidR="00274C58" w:rsidRDefault="00274C58" w:rsidP="00274C58">
    <w:pPr>
      <w:pStyle w:val="lfej"/>
      <w:jc w:val="center"/>
    </w:pPr>
    <w:r>
      <w:rPr>
        <w:rFonts w:ascii="Times New Roman" w:eastAsia="Times New Roman" w:hAnsi="Times New Roman" w:cs="Times New Roman"/>
        <w:noProof/>
        <w:sz w:val="24"/>
        <w:szCs w:val="24"/>
      </w:rPr>
      <w:drawing>
        <wp:inline distT="0" distB="0" distL="0" distR="0" wp14:anchorId="3F460D4D" wp14:editId="7D7908CD">
          <wp:extent cx="5731200" cy="889000"/>
          <wp:effectExtent l="0" t="0" r="0" b="0"/>
          <wp:docPr id="14" name="image1.png" descr="Nemzeti_Eroforras_Miniszterium"/>
          <wp:cNvGraphicFramePr/>
          <a:graphic xmlns:a="http://schemas.openxmlformats.org/drawingml/2006/main">
            <a:graphicData uri="http://schemas.openxmlformats.org/drawingml/2006/picture">
              <pic:pic xmlns:pic="http://schemas.openxmlformats.org/drawingml/2006/picture">
                <pic:nvPicPr>
                  <pic:cNvPr id="0" name="image1.png" descr="Nemzeti_Eroforras_Miniszterium"/>
                  <pic:cNvPicPr preferRelativeResize="0"/>
                </pic:nvPicPr>
                <pic:blipFill>
                  <a:blip r:embed="rId1"/>
                  <a:srcRect b="26702"/>
                  <a:stretch>
                    <a:fillRect/>
                  </a:stretch>
                </pic:blipFill>
                <pic:spPr>
                  <a:xfrm>
                    <a:off x="0" y="0"/>
                    <a:ext cx="5731200" cy="889000"/>
                  </a:xfrm>
                  <a:prstGeom prst="rect">
                    <a:avLst/>
                  </a:prstGeom>
                  <a:ln/>
                </pic:spPr>
              </pic:pic>
            </a:graphicData>
          </a:graphic>
        </wp:inline>
      </w:drawing>
    </w:r>
  </w:p>
  <w:p w14:paraId="436971F8" w14:textId="77777777" w:rsidR="00274C58" w:rsidRPr="004D393A" w:rsidRDefault="00274C58" w:rsidP="00274C58">
    <w:pPr>
      <w:pStyle w:val="lfej"/>
      <w:jc w:val="center"/>
      <w:rPr>
        <w:rFonts w:ascii="Times New Roman" w:hAnsi="Times New Roman" w:cs="Times New Roman"/>
        <w:sz w:val="24"/>
        <w:szCs w:val="24"/>
      </w:rPr>
    </w:pPr>
    <w:r w:rsidRPr="004D393A">
      <w:rPr>
        <w:rFonts w:ascii="Times New Roman" w:hAnsi="Times New Roman" w:cs="Times New Roman"/>
        <w:sz w:val="24"/>
        <w:szCs w:val="24"/>
      </w:rPr>
      <w:t>Sárospataki Tankerületi Központ</w:t>
    </w:r>
  </w:p>
  <w:p w14:paraId="203839D8" w14:textId="77777777" w:rsidR="00274C58" w:rsidRDefault="00274C5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203"/>
    <w:multiLevelType w:val="hybridMultilevel"/>
    <w:tmpl w:val="E612F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88A7B30"/>
    <w:multiLevelType w:val="hybridMultilevel"/>
    <w:tmpl w:val="61B01C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F5084D"/>
    <w:multiLevelType w:val="hybridMultilevel"/>
    <w:tmpl w:val="AFD2BF50"/>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9195155"/>
    <w:multiLevelType w:val="hybridMultilevel"/>
    <w:tmpl w:val="766686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5497686"/>
    <w:multiLevelType w:val="hybridMultilevel"/>
    <w:tmpl w:val="78D4DB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49C46D0"/>
    <w:multiLevelType w:val="hybridMultilevel"/>
    <w:tmpl w:val="BDE2FE6A"/>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4CB68D0"/>
    <w:multiLevelType w:val="hybridMultilevel"/>
    <w:tmpl w:val="8B7449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2C47A3F"/>
    <w:multiLevelType w:val="hybridMultilevel"/>
    <w:tmpl w:val="321A58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43F350B"/>
    <w:multiLevelType w:val="hybridMultilevel"/>
    <w:tmpl w:val="FA64979C"/>
    <w:lvl w:ilvl="0" w:tplc="156AD948">
      <w:start w:val="1"/>
      <w:numFmt w:val="bullet"/>
      <w:lvlText w:val="-"/>
      <w:lvlJc w:val="left"/>
      <w:pPr>
        <w:ind w:left="720" w:hanging="360"/>
      </w:pPr>
      <w:rPr>
        <w:rFonts w:ascii="Tahoma" w:hAnsi="Tahom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C1B4A01"/>
    <w:multiLevelType w:val="hybridMultilevel"/>
    <w:tmpl w:val="4190AEF8"/>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BC77F2E"/>
    <w:multiLevelType w:val="hybridMultilevel"/>
    <w:tmpl w:val="98D463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EF26BA"/>
    <w:multiLevelType w:val="hybridMultilevel"/>
    <w:tmpl w:val="AADAFB90"/>
    <w:lvl w:ilvl="0" w:tplc="B6CC5F20">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A171A43"/>
    <w:multiLevelType w:val="hybridMultilevel"/>
    <w:tmpl w:val="512A161E"/>
    <w:lvl w:ilvl="0" w:tplc="156AD948">
      <w:start w:val="1"/>
      <w:numFmt w:val="bullet"/>
      <w:lvlText w:val="-"/>
      <w:lvlJc w:val="left"/>
      <w:pPr>
        <w:ind w:left="1440" w:hanging="360"/>
      </w:pPr>
      <w:rPr>
        <w:rFonts w:ascii="Tahoma" w:hAnsi="Tahom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
  </w:num>
  <w:num w:numId="4">
    <w:abstractNumId w:val="8"/>
  </w:num>
  <w:num w:numId="5">
    <w:abstractNumId w:val="3"/>
  </w:num>
  <w:num w:numId="6">
    <w:abstractNumId w:val="10"/>
  </w:num>
  <w:num w:numId="7">
    <w:abstractNumId w:val="6"/>
  </w:num>
  <w:num w:numId="8">
    <w:abstractNumId w:val="5"/>
  </w:num>
  <w:num w:numId="9">
    <w:abstractNumId w:val="0"/>
  </w:num>
  <w:num w:numId="10">
    <w:abstractNumId w:val="2"/>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1B"/>
    <w:rsid w:val="00042E8A"/>
    <w:rsid w:val="000C5B95"/>
    <w:rsid w:val="000D44AB"/>
    <w:rsid w:val="00107316"/>
    <w:rsid w:val="00111733"/>
    <w:rsid w:val="00144947"/>
    <w:rsid w:val="00163B99"/>
    <w:rsid w:val="00175AED"/>
    <w:rsid w:val="001974C6"/>
    <w:rsid w:val="00211A92"/>
    <w:rsid w:val="002241A1"/>
    <w:rsid w:val="002611EB"/>
    <w:rsid w:val="00274C58"/>
    <w:rsid w:val="002D4710"/>
    <w:rsid w:val="002F5F0E"/>
    <w:rsid w:val="003701DA"/>
    <w:rsid w:val="0039747E"/>
    <w:rsid w:val="003D2BCE"/>
    <w:rsid w:val="00462016"/>
    <w:rsid w:val="00474C7E"/>
    <w:rsid w:val="004C1FFB"/>
    <w:rsid w:val="004F42C9"/>
    <w:rsid w:val="0052254D"/>
    <w:rsid w:val="005A0B08"/>
    <w:rsid w:val="005A64DC"/>
    <w:rsid w:val="005B5D65"/>
    <w:rsid w:val="005C7D83"/>
    <w:rsid w:val="00625936"/>
    <w:rsid w:val="0065569A"/>
    <w:rsid w:val="00687E2A"/>
    <w:rsid w:val="006A5EE2"/>
    <w:rsid w:val="006D294E"/>
    <w:rsid w:val="007419BF"/>
    <w:rsid w:val="0078464B"/>
    <w:rsid w:val="007D0889"/>
    <w:rsid w:val="007D5E32"/>
    <w:rsid w:val="007F6975"/>
    <w:rsid w:val="008469AF"/>
    <w:rsid w:val="008520B5"/>
    <w:rsid w:val="008825F8"/>
    <w:rsid w:val="008D47FB"/>
    <w:rsid w:val="008D7445"/>
    <w:rsid w:val="008E17D2"/>
    <w:rsid w:val="008F0594"/>
    <w:rsid w:val="00912BF2"/>
    <w:rsid w:val="009158C6"/>
    <w:rsid w:val="00951B77"/>
    <w:rsid w:val="00977BEE"/>
    <w:rsid w:val="0098227A"/>
    <w:rsid w:val="00A40DDE"/>
    <w:rsid w:val="00A6228B"/>
    <w:rsid w:val="00A82011"/>
    <w:rsid w:val="00A8341E"/>
    <w:rsid w:val="00A84191"/>
    <w:rsid w:val="00A9575C"/>
    <w:rsid w:val="00AE0E85"/>
    <w:rsid w:val="00B20EBA"/>
    <w:rsid w:val="00B230CC"/>
    <w:rsid w:val="00B538C2"/>
    <w:rsid w:val="00B95D34"/>
    <w:rsid w:val="00B9632B"/>
    <w:rsid w:val="00BA2412"/>
    <w:rsid w:val="00BB1483"/>
    <w:rsid w:val="00BE04E9"/>
    <w:rsid w:val="00BE100F"/>
    <w:rsid w:val="00C413D8"/>
    <w:rsid w:val="00CF084A"/>
    <w:rsid w:val="00D332C5"/>
    <w:rsid w:val="00D703F3"/>
    <w:rsid w:val="00DA1B1B"/>
    <w:rsid w:val="00DA1DE6"/>
    <w:rsid w:val="00DD0C8B"/>
    <w:rsid w:val="00DE75AD"/>
    <w:rsid w:val="00DF2DA5"/>
    <w:rsid w:val="00E020ED"/>
    <w:rsid w:val="00E17471"/>
    <w:rsid w:val="00E43C6C"/>
    <w:rsid w:val="00E90450"/>
    <w:rsid w:val="00EA26C3"/>
    <w:rsid w:val="00EB0888"/>
    <w:rsid w:val="00EF2673"/>
    <w:rsid w:val="00F030B8"/>
    <w:rsid w:val="00F32B7A"/>
    <w:rsid w:val="00F3719A"/>
    <w:rsid w:val="00F87AB1"/>
    <w:rsid w:val="00FB1CFE"/>
    <w:rsid w:val="00FF16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hu-H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625936"/>
    <w:pPr>
      <w:keepNext/>
      <w:keepLines/>
      <w:widowControl w:val="0"/>
      <w:spacing w:after="200" w:line="240" w:lineRule="exact"/>
      <w:jc w:val="center"/>
      <w:outlineLvl w:val="0"/>
    </w:pPr>
    <w:rPr>
      <w:rFonts w:asciiTheme="minorHAnsi" w:eastAsiaTheme="majorEastAsia" w:hAnsiTheme="minorHAnsi" w:cstheme="majorBidi"/>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1B1B"/>
    <w:pPr>
      <w:ind w:left="720"/>
      <w:contextualSpacing/>
    </w:pPr>
  </w:style>
  <w:style w:type="table" w:styleId="Rcsostblzat">
    <w:name w:val="Table Grid"/>
    <w:basedOn w:val="Normltblzat"/>
    <w:uiPriority w:val="39"/>
    <w:rsid w:val="00DA1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6D294E"/>
    <w:pPr>
      <w:spacing w:line="240" w:lineRule="auto"/>
    </w:pPr>
    <w:rPr>
      <w:sz w:val="20"/>
      <w:szCs w:val="20"/>
    </w:rPr>
  </w:style>
  <w:style w:type="character" w:customStyle="1" w:styleId="LbjegyzetszvegChar">
    <w:name w:val="Lábjegyzetszöveg Char"/>
    <w:basedOn w:val="Bekezdsalapbettpusa"/>
    <w:link w:val="Lbjegyzetszveg"/>
    <w:uiPriority w:val="99"/>
    <w:rsid w:val="006D294E"/>
    <w:rPr>
      <w:sz w:val="20"/>
      <w:szCs w:val="20"/>
    </w:rPr>
  </w:style>
  <w:style w:type="character" w:styleId="Lbjegyzet-hivatkozs">
    <w:name w:val="footnote reference"/>
    <w:basedOn w:val="Bekezdsalapbettpusa"/>
    <w:uiPriority w:val="99"/>
    <w:semiHidden/>
    <w:unhideWhenUsed/>
    <w:rsid w:val="006D294E"/>
    <w:rPr>
      <w:vertAlign w:val="superscript"/>
    </w:rPr>
  </w:style>
  <w:style w:type="paragraph" w:styleId="Buborkszveg">
    <w:name w:val="Balloon Text"/>
    <w:basedOn w:val="Norml"/>
    <w:link w:val="BuborkszvegChar"/>
    <w:uiPriority w:val="99"/>
    <w:semiHidden/>
    <w:unhideWhenUsed/>
    <w:rsid w:val="008825F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25F8"/>
    <w:rPr>
      <w:rFonts w:ascii="Segoe UI" w:hAnsi="Segoe UI" w:cs="Segoe UI"/>
      <w:sz w:val="18"/>
      <w:szCs w:val="18"/>
    </w:rPr>
  </w:style>
  <w:style w:type="character" w:customStyle="1" w:styleId="Cmsor1Char">
    <w:name w:val="Címsor 1 Char"/>
    <w:basedOn w:val="Bekezdsalapbettpusa"/>
    <w:link w:val="Cmsor1"/>
    <w:uiPriority w:val="9"/>
    <w:rsid w:val="00625936"/>
    <w:rPr>
      <w:rFonts w:asciiTheme="minorHAnsi" w:eastAsiaTheme="majorEastAsia" w:hAnsiTheme="minorHAnsi" w:cstheme="majorBidi"/>
      <w:szCs w:val="32"/>
    </w:rPr>
  </w:style>
  <w:style w:type="paragraph" w:styleId="Vgjegyzetszvege">
    <w:name w:val="endnote text"/>
    <w:basedOn w:val="Norml"/>
    <w:link w:val="VgjegyzetszvegeChar"/>
    <w:uiPriority w:val="99"/>
    <w:semiHidden/>
    <w:unhideWhenUsed/>
    <w:rsid w:val="00144947"/>
    <w:pPr>
      <w:spacing w:line="240" w:lineRule="auto"/>
    </w:pPr>
    <w:rPr>
      <w:sz w:val="20"/>
      <w:szCs w:val="20"/>
    </w:rPr>
  </w:style>
  <w:style w:type="character" w:customStyle="1" w:styleId="VgjegyzetszvegeChar">
    <w:name w:val="Végjegyzet szövege Char"/>
    <w:basedOn w:val="Bekezdsalapbettpusa"/>
    <w:link w:val="Vgjegyzetszvege"/>
    <w:uiPriority w:val="99"/>
    <w:semiHidden/>
    <w:rsid w:val="00144947"/>
    <w:rPr>
      <w:sz w:val="20"/>
      <w:szCs w:val="20"/>
    </w:rPr>
  </w:style>
  <w:style w:type="character" w:styleId="Vgjegyzet-hivatkozs">
    <w:name w:val="endnote reference"/>
    <w:basedOn w:val="Bekezdsalapbettpusa"/>
    <w:uiPriority w:val="99"/>
    <w:semiHidden/>
    <w:unhideWhenUsed/>
    <w:rsid w:val="00144947"/>
    <w:rPr>
      <w:vertAlign w:val="superscript"/>
    </w:rPr>
  </w:style>
  <w:style w:type="paragraph" w:styleId="lfej">
    <w:name w:val="header"/>
    <w:basedOn w:val="Norml"/>
    <w:link w:val="lfejChar"/>
    <w:uiPriority w:val="99"/>
    <w:unhideWhenUsed/>
    <w:rsid w:val="005A0B08"/>
    <w:pPr>
      <w:tabs>
        <w:tab w:val="center" w:pos="4536"/>
        <w:tab w:val="right" w:pos="9072"/>
      </w:tabs>
      <w:spacing w:line="240" w:lineRule="auto"/>
    </w:pPr>
  </w:style>
  <w:style w:type="character" w:customStyle="1" w:styleId="lfejChar">
    <w:name w:val="Élőfej Char"/>
    <w:basedOn w:val="Bekezdsalapbettpusa"/>
    <w:link w:val="lfej"/>
    <w:uiPriority w:val="99"/>
    <w:rsid w:val="005A0B08"/>
  </w:style>
  <w:style w:type="paragraph" w:styleId="llb">
    <w:name w:val="footer"/>
    <w:basedOn w:val="Norml"/>
    <w:link w:val="llbChar"/>
    <w:uiPriority w:val="99"/>
    <w:unhideWhenUsed/>
    <w:rsid w:val="005A0B08"/>
    <w:pPr>
      <w:tabs>
        <w:tab w:val="center" w:pos="4536"/>
        <w:tab w:val="right" w:pos="9072"/>
      </w:tabs>
      <w:spacing w:line="240" w:lineRule="auto"/>
    </w:pPr>
  </w:style>
  <w:style w:type="character" w:customStyle="1" w:styleId="llbChar">
    <w:name w:val="Élőláb Char"/>
    <w:basedOn w:val="Bekezdsalapbettpusa"/>
    <w:link w:val="llb"/>
    <w:uiPriority w:val="99"/>
    <w:rsid w:val="005A0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hu-H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625936"/>
    <w:pPr>
      <w:keepNext/>
      <w:keepLines/>
      <w:widowControl w:val="0"/>
      <w:spacing w:after="200" w:line="240" w:lineRule="exact"/>
      <w:jc w:val="center"/>
      <w:outlineLvl w:val="0"/>
    </w:pPr>
    <w:rPr>
      <w:rFonts w:asciiTheme="minorHAnsi" w:eastAsiaTheme="majorEastAsia" w:hAnsiTheme="minorHAnsi" w:cstheme="majorBidi"/>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1B1B"/>
    <w:pPr>
      <w:ind w:left="720"/>
      <w:contextualSpacing/>
    </w:pPr>
  </w:style>
  <w:style w:type="table" w:styleId="Rcsostblzat">
    <w:name w:val="Table Grid"/>
    <w:basedOn w:val="Normltblzat"/>
    <w:uiPriority w:val="39"/>
    <w:rsid w:val="00DA1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6D294E"/>
    <w:pPr>
      <w:spacing w:line="240" w:lineRule="auto"/>
    </w:pPr>
    <w:rPr>
      <w:sz w:val="20"/>
      <w:szCs w:val="20"/>
    </w:rPr>
  </w:style>
  <w:style w:type="character" w:customStyle="1" w:styleId="LbjegyzetszvegChar">
    <w:name w:val="Lábjegyzetszöveg Char"/>
    <w:basedOn w:val="Bekezdsalapbettpusa"/>
    <w:link w:val="Lbjegyzetszveg"/>
    <w:uiPriority w:val="99"/>
    <w:rsid w:val="006D294E"/>
    <w:rPr>
      <w:sz w:val="20"/>
      <w:szCs w:val="20"/>
    </w:rPr>
  </w:style>
  <w:style w:type="character" w:styleId="Lbjegyzet-hivatkozs">
    <w:name w:val="footnote reference"/>
    <w:basedOn w:val="Bekezdsalapbettpusa"/>
    <w:uiPriority w:val="99"/>
    <w:semiHidden/>
    <w:unhideWhenUsed/>
    <w:rsid w:val="006D294E"/>
    <w:rPr>
      <w:vertAlign w:val="superscript"/>
    </w:rPr>
  </w:style>
  <w:style w:type="paragraph" w:styleId="Buborkszveg">
    <w:name w:val="Balloon Text"/>
    <w:basedOn w:val="Norml"/>
    <w:link w:val="BuborkszvegChar"/>
    <w:uiPriority w:val="99"/>
    <w:semiHidden/>
    <w:unhideWhenUsed/>
    <w:rsid w:val="008825F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25F8"/>
    <w:rPr>
      <w:rFonts w:ascii="Segoe UI" w:hAnsi="Segoe UI" w:cs="Segoe UI"/>
      <w:sz w:val="18"/>
      <w:szCs w:val="18"/>
    </w:rPr>
  </w:style>
  <w:style w:type="character" w:customStyle="1" w:styleId="Cmsor1Char">
    <w:name w:val="Címsor 1 Char"/>
    <w:basedOn w:val="Bekezdsalapbettpusa"/>
    <w:link w:val="Cmsor1"/>
    <w:uiPriority w:val="9"/>
    <w:rsid w:val="00625936"/>
    <w:rPr>
      <w:rFonts w:asciiTheme="minorHAnsi" w:eastAsiaTheme="majorEastAsia" w:hAnsiTheme="minorHAnsi" w:cstheme="majorBidi"/>
      <w:szCs w:val="32"/>
    </w:rPr>
  </w:style>
  <w:style w:type="paragraph" w:styleId="Vgjegyzetszvege">
    <w:name w:val="endnote text"/>
    <w:basedOn w:val="Norml"/>
    <w:link w:val="VgjegyzetszvegeChar"/>
    <w:uiPriority w:val="99"/>
    <w:semiHidden/>
    <w:unhideWhenUsed/>
    <w:rsid w:val="00144947"/>
    <w:pPr>
      <w:spacing w:line="240" w:lineRule="auto"/>
    </w:pPr>
    <w:rPr>
      <w:sz w:val="20"/>
      <w:szCs w:val="20"/>
    </w:rPr>
  </w:style>
  <w:style w:type="character" w:customStyle="1" w:styleId="VgjegyzetszvegeChar">
    <w:name w:val="Végjegyzet szövege Char"/>
    <w:basedOn w:val="Bekezdsalapbettpusa"/>
    <w:link w:val="Vgjegyzetszvege"/>
    <w:uiPriority w:val="99"/>
    <w:semiHidden/>
    <w:rsid w:val="00144947"/>
    <w:rPr>
      <w:sz w:val="20"/>
      <w:szCs w:val="20"/>
    </w:rPr>
  </w:style>
  <w:style w:type="character" w:styleId="Vgjegyzet-hivatkozs">
    <w:name w:val="endnote reference"/>
    <w:basedOn w:val="Bekezdsalapbettpusa"/>
    <w:uiPriority w:val="99"/>
    <w:semiHidden/>
    <w:unhideWhenUsed/>
    <w:rsid w:val="00144947"/>
    <w:rPr>
      <w:vertAlign w:val="superscript"/>
    </w:rPr>
  </w:style>
  <w:style w:type="paragraph" w:styleId="lfej">
    <w:name w:val="header"/>
    <w:basedOn w:val="Norml"/>
    <w:link w:val="lfejChar"/>
    <w:uiPriority w:val="99"/>
    <w:unhideWhenUsed/>
    <w:rsid w:val="005A0B08"/>
    <w:pPr>
      <w:tabs>
        <w:tab w:val="center" w:pos="4536"/>
        <w:tab w:val="right" w:pos="9072"/>
      </w:tabs>
      <w:spacing w:line="240" w:lineRule="auto"/>
    </w:pPr>
  </w:style>
  <w:style w:type="character" w:customStyle="1" w:styleId="lfejChar">
    <w:name w:val="Élőfej Char"/>
    <w:basedOn w:val="Bekezdsalapbettpusa"/>
    <w:link w:val="lfej"/>
    <w:uiPriority w:val="99"/>
    <w:rsid w:val="005A0B08"/>
  </w:style>
  <w:style w:type="paragraph" w:styleId="llb">
    <w:name w:val="footer"/>
    <w:basedOn w:val="Norml"/>
    <w:link w:val="llbChar"/>
    <w:uiPriority w:val="99"/>
    <w:unhideWhenUsed/>
    <w:rsid w:val="005A0B08"/>
    <w:pPr>
      <w:tabs>
        <w:tab w:val="center" w:pos="4536"/>
        <w:tab w:val="right" w:pos="9072"/>
      </w:tabs>
      <w:spacing w:line="240" w:lineRule="auto"/>
    </w:pPr>
  </w:style>
  <w:style w:type="character" w:customStyle="1" w:styleId="llbChar">
    <w:name w:val="Élőláb Char"/>
    <w:basedOn w:val="Bekezdsalapbettpusa"/>
    <w:link w:val="llb"/>
    <w:uiPriority w:val="99"/>
    <w:rsid w:val="005A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0413">
      <w:bodyDiv w:val="1"/>
      <w:marLeft w:val="0"/>
      <w:marRight w:val="0"/>
      <w:marTop w:val="0"/>
      <w:marBottom w:val="0"/>
      <w:divBdr>
        <w:top w:val="none" w:sz="0" w:space="0" w:color="auto"/>
        <w:left w:val="none" w:sz="0" w:space="0" w:color="auto"/>
        <w:bottom w:val="none" w:sz="0" w:space="0" w:color="auto"/>
        <w:right w:val="none" w:sz="0" w:space="0" w:color="auto"/>
      </w:divBdr>
    </w:div>
    <w:div w:id="362052104">
      <w:bodyDiv w:val="1"/>
      <w:marLeft w:val="0"/>
      <w:marRight w:val="0"/>
      <w:marTop w:val="0"/>
      <w:marBottom w:val="0"/>
      <w:divBdr>
        <w:top w:val="none" w:sz="0" w:space="0" w:color="auto"/>
        <w:left w:val="none" w:sz="0" w:space="0" w:color="auto"/>
        <w:bottom w:val="none" w:sz="0" w:space="0" w:color="auto"/>
        <w:right w:val="none" w:sz="0" w:space="0" w:color="auto"/>
      </w:divBdr>
    </w:div>
    <w:div w:id="923343040">
      <w:bodyDiv w:val="1"/>
      <w:marLeft w:val="0"/>
      <w:marRight w:val="0"/>
      <w:marTop w:val="0"/>
      <w:marBottom w:val="0"/>
      <w:divBdr>
        <w:top w:val="none" w:sz="0" w:space="0" w:color="auto"/>
        <w:left w:val="none" w:sz="0" w:space="0" w:color="auto"/>
        <w:bottom w:val="none" w:sz="0" w:space="0" w:color="auto"/>
        <w:right w:val="none" w:sz="0" w:space="0" w:color="auto"/>
      </w:divBdr>
    </w:div>
    <w:div w:id="971207349">
      <w:bodyDiv w:val="1"/>
      <w:marLeft w:val="0"/>
      <w:marRight w:val="0"/>
      <w:marTop w:val="0"/>
      <w:marBottom w:val="0"/>
      <w:divBdr>
        <w:top w:val="none" w:sz="0" w:space="0" w:color="auto"/>
        <w:left w:val="none" w:sz="0" w:space="0" w:color="auto"/>
        <w:bottom w:val="none" w:sz="0" w:space="0" w:color="auto"/>
        <w:right w:val="none" w:sz="0" w:space="0" w:color="auto"/>
      </w:divBdr>
    </w:div>
    <w:div w:id="11733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4A74-A430-4B42-82BF-DA655015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2781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NAIH-18</dc:creator>
  <cp:lastModifiedBy>Koleszárné Braun Mónika</cp:lastModifiedBy>
  <cp:revision>3</cp:revision>
  <cp:lastPrinted>2023-01-23T07:14:00Z</cp:lastPrinted>
  <dcterms:created xsi:type="dcterms:W3CDTF">2023-02-02T15:00:00Z</dcterms:created>
  <dcterms:modified xsi:type="dcterms:W3CDTF">2023-02-02T15:02:00Z</dcterms:modified>
</cp:coreProperties>
</file>